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3C854" w14:textId="77777777" w:rsidR="00AB45E9" w:rsidRDefault="00AB45E9"/>
    <w:p w14:paraId="2E4EF894" w14:textId="77777777" w:rsidR="008B6852" w:rsidRDefault="008B6852"/>
    <w:p w14:paraId="56C3EDAD" w14:textId="2EBF11B3" w:rsidR="008B6852" w:rsidRDefault="008B6852" w:rsidP="008B68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Requirem</w:t>
      </w:r>
      <w:r w:rsidR="00080908">
        <w:rPr>
          <w:b/>
          <w:bCs/>
          <w:sz w:val="28"/>
          <w:szCs w:val="28"/>
        </w:rPr>
        <w:t xml:space="preserve">ents for GP Recruitment – Overseas </w:t>
      </w:r>
    </w:p>
    <w:p w14:paraId="55F5CC00" w14:textId="77777777" w:rsidR="008B6852" w:rsidRDefault="008B6852" w:rsidP="008B6852">
      <w:pPr>
        <w:rPr>
          <w:b/>
          <w:bCs/>
          <w:sz w:val="28"/>
          <w:szCs w:val="28"/>
        </w:rPr>
      </w:pPr>
    </w:p>
    <w:p w14:paraId="022279B6" w14:textId="77777777" w:rsidR="008B6852" w:rsidRDefault="008B6852" w:rsidP="008B6852">
      <w:pPr>
        <w:rPr>
          <w:b/>
          <w:bCs/>
          <w:sz w:val="28"/>
          <w:szCs w:val="28"/>
        </w:rPr>
      </w:pPr>
    </w:p>
    <w:p w14:paraId="21990B3C" w14:textId="519FFFBB" w:rsidR="008B6852" w:rsidRDefault="008B6852" w:rsidP="008B68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Visa Requirement (Priority)</w:t>
      </w:r>
    </w:p>
    <w:p w14:paraId="0750B6D5" w14:textId="18DE0231" w:rsidR="008B6852" w:rsidRDefault="008B6852" w:rsidP="008B6852">
      <w:r>
        <w:fldChar w:fldCharType="begin"/>
      </w:r>
      <w:r>
        <w:instrText>HYPERLINK "https://employment.elearning.ac.nz/"</w:instrText>
      </w:r>
      <w:r>
        <w:fldChar w:fldCharType="separate"/>
      </w:r>
      <w:r>
        <w:rPr>
          <w:rStyle w:val="Hyperlink"/>
          <w:color w:val="0000FF"/>
        </w:rPr>
        <w:t>Employment NZ (elearning.ac.nz)</w:t>
      </w:r>
      <w:r>
        <w:fldChar w:fldCharType="end"/>
      </w:r>
      <w:r>
        <w:t xml:space="preserve">             8 modules (Employee ones – certificates) </w:t>
      </w:r>
    </w:p>
    <w:p w14:paraId="3E82C3C9" w14:textId="77777777" w:rsidR="008B6852" w:rsidRDefault="008B6852" w:rsidP="008B6852"/>
    <w:p w14:paraId="399DD345" w14:textId="77777777" w:rsidR="008B6852" w:rsidRDefault="008B6852" w:rsidP="008B68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Practice Orientation Requirements</w:t>
      </w:r>
    </w:p>
    <w:p w14:paraId="76BEC6BE" w14:textId="77777777" w:rsidR="008B6852" w:rsidRDefault="008B6852" w:rsidP="008B6852"/>
    <w:p w14:paraId="0FDB6E92" w14:textId="70BDFEAA" w:rsidR="008B6852" w:rsidRDefault="008B6852" w:rsidP="008B685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I have attached the </w:t>
      </w:r>
      <w:r>
        <w:rPr>
          <w:rFonts w:eastAsia="Times New Roman"/>
          <w:b/>
          <w:bCs/>
        </w:rPr>
        <w:t>Health and Safety Checklist</w:t>
      </w:r>
      <w:r>
        <w:rPr>
          <w:rFonts w:eastAsia="Times New Roman"/>
        </w:rPr>
        <w:t xml:space="preserve"> and </w:t>
      </w:r>
      <w:r>
        <w:rPr>
          <w:rFonts w:eastAsia="Times New Roman"/>
          <w:b/>
          <w:bCs/>
        </w:rPr>
        <w:t>Clinical Induction checklist</w:t>
      </w:r>
      <w:r>
        <w:rPr>
          <w:rFonts w:eastAsia="Times New Roman"/>
        </w:rPr>
        <w:t xml:space="preserve"> for </w:t>
      </w:r>
      <w:r w:rsidR="00080908">
        <w:rPr>
          <w:rFonts w:eastAsia="Times New Roman"/>
        </w:rPr>
        <w:t>completion.</w:t>
      </w:r>
      <w:r>
        <w:rPr>
          <w:rFonts w:eastAsia="Times New Roman"/>
        </w:rPr>
        <w:t xml:space="preserve"> </w:t>
      </w:r>
    </w:p>
    <w:p w14:paraId="702DA124" w14:textId="77777777" w:rsidR="008B6852" w:rsidRDefault="008B6852" w:rsidP="008B685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Online learning as per links below</w:t>
      </w:r>
    </w:p>
    <w:p w14:paraId="218BD492" w14:textId="77777777" w:rsidR="008B6852" w:rsidRDefault="008B6852" w:rsidP="008B6852">
      <w:pPr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Bias training        </w:t>
      </w:r>
      <w:hyperlink r:id="rId7" w:history="1">
        <w:r>
          <w:rPr>
            <w:rStyle w:val="Hyperlink"/>
            <w:rFonts w:eastAsia="Times New Roman"/>
          </w:rPr>
          <w:t>https://learnonline.health.nz/login/index.php</w:t>
        </w:r>
      </w:hyperlink>
    </w:p>
    <w:p w14:paraId="0C66AD80" w14:textId="77777777" w:rsidR="008B6852" w:rsidRDefault="008B6852" w:rsidP="008B6852">
      <w:pPr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Health ABC         </w:t>
      </w:r>
      <w:hyperlink r:id="rId8" w:history="1">
        <w:r>
          <w:rPr>
            <w:rStyle w:val="Hyperlink"/>
            <w:rFonts w:eastAsia="Times New Roman"/>
          </w:rPr>
          <w:t>https://elearning.privacy.org.nz/</w:t>
        </w:r>
      </w:hyperlink>
    </w:p>
    <w:p w14:paraId="5A1AAD6A" w14:textId="77777777" w:rsidR="008B6852" w:rsidRDefault="008B6852" w:rsidP="008B6852">
      <w:pPr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Privacy ABC        </w:t>
      </w:r>
      <w:hyperlink r:id="rId9" w:history="1">
        <w:r>
          <w:rPr>
            <w:rStyle w:val="Hyperlink"/>
            <w:rFonts w:eastAsia="Times New Roman"/>
          </w:rPr>
          <w:t>https://elearning.privacy.org.nz/</w:t>
        </w:r>
      </w:hyperlink>
    </w:p>
    <w:p w14:paraId="4C7B91E6" w14:textId="4158A6D3" w:rsidR="008B6852" w:rsidRDefault="008B6852" w:rsidP="008B6852">
      <w:pPr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Cultural Competency We are now completing this one - </w:t>
      </w:r>
      <w:r>
        <w:rPr>
          <w:rFonts w:eastAsia="Times New Roman"/>
          <w:b/>
          <w:bCs/>
        </w:rPr>
        <w:t xml:space="preserve">Foundations in Cultural Competency </w:t>
      </w:r>
      <w:r>
        <w:rPr>
          <w:rFonts w:eastAsia="Times New Roman"/>
        </w:rPr>
        <w:t xml:space="preserve"> </w:t>
      </w:r>
      <w:hyperlink r:id="rId10" w:history="1">
        <w:r>
          <w:rPr>
            <w:rStyle w:val="Hyperlink"/>
            <w:rFonts w:eastAsia="Times New Roman"/>
          </w:rPr>
          <w:t>https://learnonline.health.nz/totara/catalog/index.php?catalog_fts=cultural+competency</w:t>
        </w:r>
      </w:hyperlink>
    </w:p>
    <w:p w14:paraId="3B990EF4" w14:textId="21E6594B" w:rsidR="008B6852" w:rsidRDefault="008B6852" w:rsidP="008B6852">
      <w:pPr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Treaty of Waitangi Training –</w:t>
      </w:r>
      <w:r w:rsidR="00080908">
        <w:rPr>
          <w:rFonts w:eastAsia="Times New Roman"/>
        </w:rPr>
        <w:t xml:space="preserve"> In house -</w:t>
      </w:r>
      <w:r>
        <w:rPr>
          <w:rFonts w:eastAsia="Times New Roman"/>
        </w:rPr>
        <w:t xml:space="preserve"> read </w:t>
      </w:r>
      <w:r w:rsidR="00080908">
        <w:rPr>
          <w:rFonts w:eastAsia="Times New Roman"/>
        </w:rPr>
        <w:t>PowerPoint</w:t>
      </w:r>
      <w:r>
        <w:rPr>
          <w:rFonts w:eastAsia="Times New Roman"/>
        </w:rPr>
        <w:t xml:space="preserve"> and sign </w:t>
      </w:r>
      <w:proofErr w:type="gramStart"/>
      <w:r w:rsidR="00080908">
        <w:rPr>
          <w:rFonts w:eastAsia="Times New Roman"/>
        </w:rPr>
        <w:t>off</w:t>
      </w:r>
      <w:proofErr w:type="gramEnd"/>
      <w:r>
        <w:rPr>
          <w:rFonts w:eastAsia="Times New Roman"/>
        </w:rPr>
        <w:t xml:space="preserve"> </w:t>
      </w:r>
    </w:p>
    <w:p w14:paraId="79DF7DC7" w14:textId="295C2FAE" w:rsidR="008B6852" w:rsidRDefault="008B6852" w:rsidP="008B6852">
      <w:pPr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Code of Rights – read </w:t>
      </w:r>
      <w:r w:rsidR="00080908">
        <w:rPr>
          <w:rFonts w:eastAsia="Times New Roman"/>
        </w:rPr>
        <w:t>PowerPoint</w:t>
      </w:r>
      <w:r>
        <w:rPr>
          <w:rFonts w:eastAsia="Times New Roman"/>
        </w:rPr>
        <w:t xml:space="preserve"> and sign </w:t>
      </w:r>
      <w:proofErr w:type="gramStart"/>
      <w:r w:rsidR="00080908">
        <w:rPr>
          <w:rFonts w:eastAsia="Times New Roman"/>
        </w:rPr>
        <w:t>off</w:t>
      </w:r>
      <w:proofErr w:type="gramEnd"/>
    </w:p>
    <w:p w14:paraId="073F074F" w14:textId="5B08EA56" w:rsidR="008B6852" w:rsidRDefault="008B6852" w:rsidP="008B6852">
      <w:pPr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ACC – access the learning modules on the website – “How to provide your </w:t>
      </w:r>
      <w:r w:rsidR="00080908">
        <w:rPr>
          <w:rFonts w:eastAsia="Times New Roman"/>
        </w:rPr>
        <w:t>services”.</w:t>
      </w:r>
    </w:p>
    <w:p w14:paraId="13C6FA8B" w14:textId="77777777" w:rsidR="00080908" w:rsidRDefault="00080908" w:rsidP="00080908">
      <w:pPr>
        <w:pStyle w:val="ListParagraph"/>
        <w:numPr>
          <w:ilvl w:val="0"/>
          <w:numId w:val="2"/>
        </w:numPr>
      </w:pPr>
      <w:hyperlink r:id="rId11" w:history="1">
        <w:r>
          <w:rPr>
            <w:rStyle w:val="Hyperlink"/>
          </w:rPr>
          <w:t>Video Welcome to ACC101</w:t>
        </w:r>
      </w:hyperlink>
      <w:r>
        <w:t xml:space="preserve"> </w:t>
      </w:r>
    </w:p>
    <w:p w14:paraId="53866BE1" w14:textId="77777777" w:rsidR="00080908" w:rsidRDefault="00080908" w:rsidP="00080908">
      <w:pPr>
        <w:pStyle w:val="ListParagraph"/>
        <w:numPr>
          <w:ilvl w:val="0"/>
          <w:numId w:val="2"/>
        </w:numPr>
      </w:pPr>
      <w:hyperlink r:id="rId12" w:history="1">
        <w:r>
          <w:rPr>
            <w:rStyle w:val="Hyperlink"/>
          </w:rPr>
          <w:t>Understanding claims and cover (acc.co.nz)</w:t>
        </w:r>
      </w:hyperlink>
    </w:p>
    <w:p w14:paraId="66E57838" w14:textId="77777777" w:rsidR="00080908" w:rsidRDefault="00080908" w:rsidP="00080908">
      <w:pPr>
        <w:pStyle w:val="ListParagraph"/>
        <w:numPr>
          <w:ilvl w:val="0"/>
          <w:numId w:val="2"/>
        </w:numPr>
        <w:rPr>
          <w:rStyle w:val="Hyperlink"/>
        </w:rPr>
      </w:pPr>
      <w:hyperlink r:id="rId13" w:history="1">
        <w:r>
          <w:rPr>
            <w:rStyle w:val="Hyperlink"/>
          </w:rPr>
          <w:t>Video what ACC covers.</w:t>
        </w:r>
      </w:hyperlink>
    </w:p>
    <w:p w14:paraId="0C41E240" w14:textId="77777777" w:rsidR="00080908" w:rsidRDefault="00080908" w:rsidP="00080908">
      <w:pPr>
        <w:pStyle w:val="ListParagraph"/>
        <w:numPr>
          <w:ilvl w:val="0"/>
          <w:numId w:val="2"/>
        </w:numPr>
      </w:pPr>
      <w:hyperlink r:id="rId14" w:history="1">
        <w:r>
          <w:rPr>
            <w:rStyle w:val="Hyperlink"/>
          </w:rPr>
          <w:t>An introduction to mental injury</w:t>
        </w:r>
      </w:hyperlink>
      <w:r>
        <w:t xml:space="preserve"> </w:t>
      </w:r>
    </w:p>
    <w:p w14:paraId="569165EC" w14:textId="77777777" w:rsidR="00080908" w:rsidRDefault="00080908" w:rsidP="00080908">
      <w:pPr>
        <w:pStyle w:val="ListParagraph"/>
        <w:numPr>
          <w:ilvl w:val="0"/>
          <w:numId w:val="2"/>
        </w:numPr>
      </w:pPr>
      <w:hyperlink r:id="rId15" w:history="1">
        <w:r>
          <w:rPr>
            <w:rStyle w:val="Hyperlink"/>
          </w:rPr>
          <w:t>Understanding Treatment Injury</w:t>
        </w:r>
      </w:hyperlink>
    </w:p>
    <w:p w14:paraId="2300032D" w14:textId="77777777" w:rsidR="00080908" w:rsidRDefault="00080908" w:rsidP="00080908">
      <w:pPr>
        <w:pStyle w:val="ListParagraph"/>
        <w:numPr>
          <w:ilvl w:val="0"/>
          <w:numId w:val="2"/>
        </w:numPr>
      </w:pPr>
      <w:hyperlink r:id="rId16" w:history="1">
        <w:r>
          <w:rPr>
            <w:rStyle w:val="Hyperlink"/>
          </w:rPr>
          <w:t>Understanding work- related gradual process cover</w:t>
        </w:r>
      </w:hyperlink>
    </w:p>
    <w:p w14:paraId="5286932A" w14:textId="77777777" w:rsidR="00080908" w:rsidRDefault="00080908" w:rsidP="00080908">
      <w:pPr>
        <w:pStyle w:val="ListParagraph"/>
        <w:numPr>
          <w:ilvl w:val="0"/>
          <w:numId w:val="2"/>
        </w:numPr>
      </w:pPr>
      <w:hyperlink r:id="rId17" w:history="1">
        <w:r>
          <w:rPr>
            <w:rStyle w:val="Hyperlink"/>
          </w:rPr>
          <w:t>Mental Injury Cover</w:t>
        </w:r>
      </w:hyperlink>
    </w:p>
    <w:p w14:paraId="0FC8867B" w14:textId="77777777" w:rsidR="00080908" w:rsidRDefault="00080908" w:rsidP="00080908">
      <w:pPr>
        <w:pStyle w:val="ListParagraph"/>
        <w:numPr>
          <w:ilvl w:val="0"/>
          <w:numId w:val="2"/>
        </w:numPr>
      </w:pPr>
      <w:hyperlink r:id="rId18" w:history="1">
        <w:r>
          <w:rPr>
            <w:rStyle w:val="Hyperlink"/>
          </w:rPr>
          <w:t>Treatment Injury Cover</w:t>
        </w:r>
      </w:hyperlink>
    </w:p>
    <w:p w14:paraId="1ADBD675" w14:textId="77777777" w:rsidR="00080908" w:rsidRDefault="00080908" w:rsidP="00080908">
      <w:pPr>
        <w:pStyle w:val="ListParagraph"/>
        <w:numPr>
          <w:ilvl w:val="0"/>
          <w:numId w:val="2"/>
        </w:numPr>
      </w:pPr>
      <w:hyperlink r:id="rId19" w:history="1">
        <w:r>
          <w:rPr>
            <w:rStyle w:val="Hyperlink"/>
          </w:rPr>
          <w:t>Work related gradual process</w:t>
        </w:r>
      </w:hyperlink>
    </w:p>
    <w:p w14:paraId="7EBEFBB3" w14:textId="77777777" w:rsidR="00080908" w:rsidRDefault="00080908" w:rsidP="00080908">
      <w:pPr>
        <w:pStyle w:val="ListParagraph"/>
        <w:numPr>
          <w:ilvl w:val="0"/>
          <w:numId w:val="2"/>
        </w:numPr>
      </w:pPr>
      <w:hyperlink r:id="rId20" w:history="1">
        <w:r>
          <w:rPr>
            <w:rStyle w:val="Hyperlink"/>
          </w:rPr>
          <w:t>Understanding causation</w:t>
        </w:r>
      </w:hyperlink>
    </w:p>
    <w:p w14:paraId="7FCB00E1" w14:textId="77777777" w:rsidR="00080908" w:rsidRDefault="00080908" w:rsidP="00080908">
      <w:pPr>
        <w:pStyle w:val="ListParagraph"/>
        <w:numPr>
          <w:ilvl w:val="0"/>
          <w:numId w:val="2"/>
        </w:numPr>
      </w:pPr>
      <w:hyperlink r:id="rId21" w:history="1">
        <w:r>
          <w:rPr>
            <w:rStyle w:val="Hyperlink"/>
          </w:rPr>
          <w:t>complex-cover-causation-quick-guide.pdf (acc.co.nz)</w:t>
        </w:r>
      </w:hyperlink>
    </w:p>
    <w:p w14:paraId="29EDA583" w14:textId="77777777" w:rsidR="00080908" w:rsidRDefault="00080908" w:rsidP="00080908">
      <w:pPr>
        <w:pStyle w:val="ListParagraph"/>
        <w:numPr>
          <w:ilvl w:val="0"/>
          <w:numId w:val="2"/>
        </w:numPr>
      </w:pPr>
      <w:hyperlink r:id="rId22" w:history="1">
        <w:r>
          <w:rPr>
            <w:rStyle w:val="Hyperlink"/>
          </w:rPr>
          <w:t>How to lodge a claim</w:t>
        </w:r>
      </w:hyperlink>
    </w:p>
    <w:p w14:paraId="7D106598" w14:textId="77777777" w:rsidR="00080908" w:rsidRDefault="00080908" w:rsidP="00080908">
      <w:pPr>
        <w:ind w:left="1440"/>
        <w:rPr>
          <w:rFonts w:eastAsia="Times New Roman"/>
        </w:rPr>
      </w:pPr>
    </w:p>
    <w:p w14:paraId="107FDC96" w14:textId="058E26C3" w:rsidR="008B6852" w:rsidRDefault="008B6852" w:rsidP="008B6852">
      <w:pPr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Work and Income – informal overview of the online forms and entitlements for patients.  Alternatively access your local WINZ representative.</w:t>
      </w:r>
    </w:p>
    <w:p w14:paraId="59C0B5B6" w14:textId="61D0FAEA" w:rsidR="008B6852" w:rsidRDefault="008B6852" w:rsidP="008B6852">
      <w:pPr>
        <w:ind w:left="1440"/>
        <w:rPr>
          <w:rFonts w:eastAsia="Times New Roman"/>
        </w:rPr>
      </w:pPr>
    </w:p>
    <w:p w14:paraId="2C93803A" w14:textId="77777777" w:rsidR="008B6852" w:rsidRDefault="008B6852" w:rsidP="008B6852">
      <w:pPr>
        <w:ind w:left="1440"/>
        <w:rPr>
          <w:rFonts w:eastAsia="Times New Roman"/>
        </w:rPr>
      </w:pPr>
    </w:p>
    <w:p w14:paraId="56EFBDCC" w14:textId="44A2A743" w:rsidR="008B6852" w:rsidRDefault="008B6852"/>
    <w:sectPr w:rsidR="008B6852">
      <w:head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3834A" w14:textId="77777777" w:rsidR="004166A7" w:rsidRDefault="004166A7" w:rsidP="008B6852">
      <w:r>
        <w:separator/>
      </w:r>
    </w:p>
  </w:endnote>
  <w:endnote w:type="continuationSeparator" w:id="0">
    <w:p w14:paraId="6B70BC28" w14:textId="77777777" w:rsidR="004166A7" w:rsidRDefault="004166A7" w:rsidP="008B6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91E24" w14:textId="77777777" w:rsidR="004166A7" w:rsidRDefault="004166A7" w:rsidP="008B6852">
      <w:r>
        <w:separator/>
      </w:r>
    </w:p>
  </w:footnote>
  <w:footnote w:type="continuationSeparator" w:id="0">
    <w:p w14:paraId="4EB7B884" w14:textId="77777777" w:rsidR="004166A7" w:rsidRDefault="004166A7" w:rsidP="008B6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E34DD" w14:textId="5F157DB2" w:rsidR="008B6852" w:rsidRDefault="008B6852">
    <w:pPr>
      <w:pStyle w:val="Header"/>
    </w:pPr>
    <w:r>
      <w:rPr>
        <w:noProof/>
      </w:rPr>
      <w:drawing>
        <wp:inline distT="0" distB="0" distL="0" distR="0" wp14:anchorId="5DF92FE0" wp14:editId="360453F4">
          <wp:extent cx="3666490" cy="1038225"/>
          <wp:effectExtent l="0" t="0" r="0" b="9525"/>
          <wp:docPr id="111824436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6490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33390"/>
    <w:multiLevelType w:val="hybridMultilevel"/>
    <w:tmpl w:val="882A3110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D0F22"/>
    <w:multiLevelType w:val="hybridMultilevel"/>
    <w:tmpl w:val="81260C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2940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910803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852"/>
    <w:rsid w:val="00080908"/>
    <w:rsid w:val="004166A7"/>
    <w:rsid w:val="008B6852"/>
    <w:rsid w:val="00AB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CEB578"/>
  <w15:chartTrackingRefBased/>
  <w15:docId w15:val="{BB3EC67F-47BC-4877-A4D0-EB8BB797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852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8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852"/>
  </w:style>
  <w:style w:type="paragraph" w:styleId="Footer">
    <w:name w:val="footer"/>
    <w:basedOn w:val="Normal"/>
    <w:link w:val="FooterChar"/>
    <w:uiPriority w:val="99"/>
    <w:unhideWhenUsed/>
    <w:rsid w:val="008B68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852"/>
  </w:style>
  <w:style w:type="character" w:styleId="Hyperlink">
    <w:name w:val="Hyperlink"/>
    <w:basedOn w:val="DefaultParagraphFont"/>
    <w:uiPriority w:val="99"/>
    <w:semiHidden/>
    <w:unhideWhenUsed/>
    <w:rsid w:val="008B685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0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privacy.org.nz/" TargetMode="External"/><Relationship Id="rId13" Type="http://schemas.openxmlformats.org/officeDocument/2006/relationships/hyperlink" Target="https://youtu.be/1dpl89axDJ0" TargetMode="External"/><Relationship Id="rId18" Type="http://schemas.openxmlformats.org/officeDocument/2006/relationships/hyperlink" Target="https://www.acc.co.nz/assets/provider/complex-cover-treatment-injury-quick-guide-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cc.co.nz/assets/provider/complex-cover-causation-quick-guide.pdf" TargetMode="External"/><Relationship Id="rId7" Type="http://schemas.openxmlformats.org/officeDocument/2006/relationships/hyperlink" Target="https://learnonline.health.nz/login/index.php" TargetMode="External"/><Relationship Id="rId12" Type="http://schemas.openxmlformats.org/officeDocument/2006/relationships/hyperlink" Target="https://www.acc.co.nz/for-providers/lodging-claims/understanding-claims-and-cover/" TargetMode="External"/><Relationship Id="rId17" Type="http://schemas.openxmlformats.org/officeDocument/2006/relationships/hyperlink" Target="https://www.acc.co.nz/assets/provider/complex-cover-mental-injury-quick-guide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outu.be/mB5N8d25ero" TargetMode="External"/><Relationship Id="rId20" Type="http://schemas.openxmlformats.org/officeDocument/2006/relationships/hyperlink" Target="https://youtu.be/OJ-mQKRfRE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wwaci26WAf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youtu.be/fG_BNlNdEx4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learnonline.health.nz/totara/catalog/index.php?catalog_fts=cultural+competency" TargetMode="External"/><Relationship Id="rId19" Type="http://schemas.openxmlformats.org/officeDocument/2006/relationships/hyperlink" Target="https://www.acc.co.nz/assets/provider/complex-cover-work-related-gradual-process-injury-quick-guid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earning.privacy.org.nz/" TargetMode="External"/><Relationship Id="rId14" Type="http://schemas.openxmlformats.org/officeDocument/2006/relationships/hyperlink" Target="https://youtu.be/d-Bc_xZL07c" TargetMode="External"/><Relationship Id="rId22" Type="http://schemas.openxmlformats.org/officeDocument/2006/relationships/hyperlink" Target="https://youtu.be/rUbFFImG3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Te Kira</dc:creator>
  <cp:keywords/>
  <dc:description/>
  <cp:lastModifiedBy>Michelle Te Kira</cp:lastModifiedBy>
  <cp:revision>1</cp:revision>
  <dcterms:created xsi:type="dcterms:W3CDTF">2023-07-17T21:51:00Z</dcterms:created>
  <dcterms:modified xsi:type="dcterms:W3CDTF">2023-07-17T22:28:00Z</dcterms:modified>
</cp:coreProperties>
</file>