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4FA1D" w14:textId="3E12FD49" w:rsidR="003D2C09" w:rsidRDefault="003D2C09">
      <w:pPr>
        <w:jc w:val="center"/>
      </w:pPr>
    </w:p>
    <w:p w14:paraId="7C0C0E1D" w14:textId="77777777" w:rsidR="003D2C09" w:rsidRDefault="003D2C09"/>
    <w:p w14:paraId="758657BB" w14:textId="77777777" w:rsidR="003D2C09" w:rsidRDefault="003D2C09"/>
    <w:p w14:paraId="3DE0A209" w14:textId="64E552FA" w:rsidR="003D2C09" w:rsidRDefault="002C106C">
      <w:pPr>
        <w:jc w:val="center"/>
        <w:rPr>
          <w:b/>
          <w:sz w:val="28"/>
          <w:szCs w:val="28"/>
        </w:rPr>
      </w:pPr>
      <w:r w:rsidRPr="002C106C">
        <w:rPr>
          <w:b/>
          <w:sz w:val="28"/>
          <w:szCs w:val="28"/>
          <w:highlight w:val="yellow"/>
        </w:rPr>
        <w:t>PRACTICE NAME</w:t>
      </w:r>
      <w:r w:rsidR="0092638E">
        <w:rPr>
          <w:b/>
          <w:sz w:val="28"/>
          <w:szCs w:val="28"/>
        </w:rPr>
        <w:t xml:space="preserve"> WHAKAMAUA MAORI HEALTH ACTION PLAN:</w:t>
      </w:r>
    </w:p>
    <w:p w14:paraId="54891347" w14:textId="28FF4274" w:rsidR="00F42019" w:rsidRPr="00F42019" w:rsidRDefault="00F42019" w:rsidP="00F42019">
      <w:pPr>
        <w:shd w:val="clear" w:color="auto" w:fill="FFFFFF"/>
        <w:spacing w:before="277" w:after="277"/>
        <w:ind w:left="-142"/>
        <w:jc w:val="both"/>
        <w:rPr>
          <w:rFonts w:asciiTheme="minorHAnsi" w:eastAsia="Arial" w:hAnsiTheme="minorHAnsi" w:cstheme="minorHAnsi"/>
          <w:b/>
        </w:rPr>
      </w:pPr>
      <w:r w:rsidRPr="00F42019">
        <w:rPr>
          <w:rFonts w:asciiTheme="minorHAnsi" w:eastAsia="Arial" w:hAnsiTheme="minorHAnsi" w:cstheme="minorHAnsi"/>
          <w:b/>
        </w:rPr>
        <w:t>Mihi</w:t>
      </w:r>
      <w:r>
        <w:rPr>
          <w:rFonts w:asciiTheme="minorHAnsi" w:eastAsia="Arial" w:hAnsiTheme="minorHAnsi" w:cstheme="minorHAnsi"/>
          <w:b/>
        </w:rPr>
        <w:t>:</w:t>
      </w:r>
    </w:p>
    <w:p w14:paraId="6DB50BE8" w14:textId="77777777" w:rsidR="003D2C09" w:rsidRDefault="003D2C09">
      <w:pPr>
        <w:rPr>
          <w:b/>
          <w:color w:val="000000"/>
        </w:rPr>
      </w:pPr>
    </w:p>
    <w:p w14:paraId="5596BEE9" w14:textId="77777777" w:rsidR="003D2C09" w:rsidRDefault="0092638E">
      <w:pPr>
        <w:rPr>
          <w:b/>
          <w:color w:val="000000"/>
        </w:rPr>
      </w:pPr>
      <w:r>
        <w:rPr>
          <w:b/>
          <w:color w:val="000000"/>
        </w:rPr>
        <w:t>Objective:</w:t>
      </w:r>
    </w:p>
    <w:p w14:paraId="1326E5C3" w14:textId="6EC9E6A1" w:rsidR="003D2C09" w:rsidRDefault="0092638E">
      <w:pPr>
        <w:numPr>
          <w:ilvl w:val="0"/>
          <w:numId w:val="3"/>
        </w:numPr>
        <w:spacing w:after="80" w:line="240" w:lineRule="auto"/>
        <w:ind w:left="426" w:hanging="72"/>
        <w:rPr>
          <w:color w:val="000000"/>
        </w:rPr>
      </w:pPr>
      <w:r>
        <w:rPr>
          <w:color w:val="000000"/>
        </w:rPr>
        <w:t xml:space="preserve">To provide a statement on </w:t>
      </w:r>
      <w:r w:rsidR="002C106C" w:rsidRPr="002C106C">
        <w:rPr>
          <w:color w:val="000000"/>
          <w:highlight w:val="yellow"/>
        </w:rPr>
        <w:t>PRACTICE NAME</w:t>
      </w:r>
      <w:r>
        <w:rPr>
          <w:color w:val="000000"/>
        </w:rPr>
        <w:t xml:space="preserve"> commitment to the </w:t>
      </w:r>
      <w:bookmarkStart w:id="0" w:name="_Hlk147220722"/>
      <w:r w:rsidR="002C106C">
        <w:rPr>
          <w:color w:val="000000"/>
        </w:rPr>
        <w:t xml:space="preserve">Te </w:t>
      </w:r>
      <w:proofErr w:type="spellStart"/>
      <w:r w:rsidR="002C106C">
        <w:rPr>
          <w:color w:val="000000"/>
        </w:rPr>
        <w:t>Tiriti</w:t>
      </w:r>
      <w:proofErr w:type="spellEnd"/>
      <w:r w:rsidR="002C106C">
        <w:rPr>
          <w:color w:val="000000"/>
        </w:rPr>
        <w:t xml:space="preserve"> o Waitangi</w:t>
      </w:r>
      <w:r>
        <w:rPr>
          <w:color w:val="000000"/>
        </w:rPr>
        <w:t>.</w:t>
      </w:r>
      <w:bookmarkEnd w:id="0"/>
    </w:p>
    <w:p w14:paraId="564919A5" w14:textId="2D611D31" w:rsidR="003D2C09" w:rsidRDefault="0092638E">
      <w:pPr>
        <w:numPr>
          <w:ilvl w:val="0"/>
          <w:numId w:val="3"/>
        </w:numPr>
        <w:spacing w:after="80" w:line="240" w:lineRule="auto"/>
        <w:ind w:left="709" w:hanging="357"/>
        <w:rPr>
          <w:color w:val="000000"/>
        </w:rPr>
      </w:pPr>
      <w:r>
        <w:rPr>
          <w:color w:val="000000"/>
        </w:rPr>
        <w:t>To implement the</w:t>
      </w:r>
      <w:r w:rsidR="002C106C" w:rsidRPr="002C106C">
        <w:rPr>
          <w:color w:val="000000"/>
        </w:rPr>
        <w:t xml:space="preserve"> </w:t>
      </w:r>
      <w:r w:rsidR="002C106C">
        <w:rPr>
          <w:color w:val="000000"/>
        </w:rPr>
        <w:t xml:space="preserve">Te </w:t>
      </w:r>
      <w:proofErr w:type="spellStart"/>
      <w:r w:rsidR="002C106C">
        <w:rPr>
          <w:color w:val="000000"/>
        </w:rPr>
        <w:t>Tiriti</w:t>
      </w:r>
      <w:proofErr w:type="spellEnd"/>
      <w:r w:rsidR="002C106C">
        <w:rPr>
          <w:color w:val="000000"/>
        </w:rPr>
        <w:t xml:space="preserve"> o </w:t>
      </w:r>
      <w:r w:rsidR="002C106C">
        <w:rPr>
          <w:color w:val="000000"/>
        </w:rPr>
        <w:t>Waitangi and</w:t>
      </w:r>
      <w:r>
        <w:rPr>
          <w:color w:val="000000"/>
        </w:rPr>
        <w:t xml:space="preserve"> its principles in </w:t>
      </w:r>
      <w:r w:rsidR="002C106C" w:rsidRPr="002C106C">
        <w:rPr>
          <w:color w:val="000000"/>
          <w:highlight w:val="yellow"/>
        </w:rPr>
        <w:t>PRACTICE NAME</w:t>
      </w:r>
      <w:r w:rsidR="002C106C">
        <w:rPr>
          <w:color w:val="000000"/>
        </w:rPr>
        <w:t xml:space="preserve"> </w:t>
      </w:r>
      <w:r>
        <w:rPr>
          <w:color w:val="000000"/>
        </w:rPr>
        <w:t>service delivery.</w:t>
      </w:r>
    </w:p>
    <w:p w14:paraId="4D69A46F" w14:textId="77777777" w:rsidR="003D2C09" w:rsidRDefault="003D2C09">
      <w:pPr>
        <w:spacing w:after="80" w:line="240" w:lineRule="auto"/>
        <w:ind w:left="709"/>
        <w:rPr>
          <w:color w:val="000000"/>
        </w:rPr>
      </w:pPr>
    </w:p>
    <w:p w14:paraId="68D619D4" w14:textId="77777777" w:rsidR="003D2C09" w:rsidRDefault="0092638E">
      <w:pPr>
        <w:rPr>
          <w:b/>
        </w:rPr>
      </w:pPr>
      <w:r>
        <w:rPr>
          <w:b/>
        </w:rPr>
        <w:t xml:space="preserve">Te Tiriti o Waitangi Policy  </w:t>
      </w:r>
    </w:p>
    <w:p w14:paraId="78A9BC3E" w14:textId="1C780D81" w:rsidR="003D2C09" w:rsidRDefault="002C106C">
      <w:pPr>
        <w:pBdr>
          <w:top w:val="nil"/>
          <w:left w:val="nil"/>
          <w:bottom w:val="nil"/>
          <w:right w:val="nil"/>
          <w:between w:val="nil"/>
        </w:pBdr>
        <w:spacing w:after="0" w:line="276" w:lineRule="auto"/>
        <w:ind w:left="720"/>
        <w:rPr>
          <w:rFonts w:ascii="Arial Narrow" w:eastAsia="Arial Narrow" w:hAnsi="Arial Narrow" w:cs="Arial Narrow"/>
          <w:color w:val="000000"/>
        </w:rPr>
      </w:pPr>
      <w:r w:rsidRPr="002C106C">
        <w:rPr>
          <w:color w:val="000000"/>
          <w:highlight w:val="yellow"/>
        </w:rPr>
        <w:t>PRACTICE NAME</w:t>
      </w:r>
      <w:r>
        <w:rPr>
          <w:color w:val="000000"/>
        </w:rPr>
        <w:t xml:space="preserve"> </w:t>
      </w:r>
      <w:r w:rsidR="0092638E">
        <w:rPr>
          <w:color w:val="000000"/>
        </w:rPr>
        <w:t xml:space="preserve">acknowledges the Government’s clear obligations under the </w:t>
      </w:r>
      <w:r>
        <w:rPr>
          <w:color w:val="000000"/>
        </w:rPr>
        <w:t xml:space="preserve">Te </w:t>
      </w:r>
      <w:proofErr w:type="spellStart"/>
      <w:r>
        <w:rPr>
          <w:color w:val="000000"/>
        </w:rPr>
        <w:t>Tiriti</w:t>
      </w:r>
      <w:proofErr w:type="spellEnd"/>
      <w:r>
        <w:rPr>
          <w:color w:val="000000"/>
        </w:rPr>
        <w:t xml:space="preserve"> o Waitangi</w:t>
      </w:r>
      <w:r w:rsidR="0092638E">
        <w:rPr>
          <w:color w:val="000000"/>
        </w:rPr>
        <w:t xml:space="preserve"> to enhance and improve the design of access to, delivery and evaluation of health and disability support services and programmes which impact Maori.</w:t>
      </w:r>
      <w:r w:rsidR="0092638E">
        <w:rPr>
          <w:rFonts w:ascii="Arial Narrow" w:eastAsia="Arial Narrow" w:hAnsi="Arial Narrow" w:cs="Arial Narrow"/>
          <w:color w:val="000000"/>
        </w:rPr>
        <w:t xml:space="preserve"> </w:t>
      </w:r>
    </w:p>
    <w:p w14:paraId="22A79BC0" w14:textId="1DF3276A" w:rsidR="003D2C09" w:rsidRDefault="0092638E">
      <w:pPr>
        <w:pBdr>
          <w:top w:val="nil"/>
          <w:left w:val="nil"/>
          <w:bottom w:val="nil"/>
          <w:right w:val="nil"/>
          <w:between w:val="nil"/>
        </w:pBdr>
        <w:spacing w:after="200" w:line="276" w:lineRule="auto"/>
        <w:ind w:left="720"/>
        <w:rPr>
          <w:color w:val="000000"/>
        </w:rPr>
      </w:pPr>
      <w:r>
        <w:rPr>
          <w:color w:val="000000"/>
        </w:rPr>
        <w:t xml:space="preserve">As healthcare providers, providing cultural safety for </w:t>
      </w:r>
      <w:r w:rsidR="00961338">
        <w:rPr>
          <w:color w:val="000000"/>
        </w:rPr>
        <w:t>Māori</w:t>
      </w:r>
      <w:r>
        <w:rPr>
          <w:color w:val="000000"/>
        </w:rPr>
        <w:t xml:space="preserve">, </w:t>
      </w:r>
      <w:r w:rsidR="002C106C" w:rsidRPr="002C106C">
        <w:rPr>
          <w:color w:val="000000"/>
          <w:highlight w:val="yellow"/>
        </w:rPr>
        <w:t>PRACTICE NAME</w:t>
      </w:r>
      <w:r>
        <w:rPr>
          <w:color w:val="000000"/>
        </w:rPr>
        <w:t xml:space="preserve"> will always demonstrate a willingness and ability to recognize and respect Maori values and customs. </w:t>
      </w:r>
    </w:p>
    <w:p w14:paraId="6255F869" w14:textId="1C192BFC" w:rsidR="00FE33EE" w:rsidRDefault="002C106C" w:rsidP="00FE33EE">
      <w:pPr>
        <w:spacing w:after="200" w:line="276" w:lineRule="auto"/>
      </w:pPr>
      <w:r w:rsidRPr="002C106C">
        <w:rPr>
          <w:highlight w:val="yellow"/>
        </w:rPr>
        <w:t>PRACTICE NAME</w:t>
      </w:r>
      <w:r w:rsidR="0092638E">
        <w:t xml:space="preserve"> supports the implementation /integration of Maori Models of Health which are holistic in approach. Mason Durie has summarized 4 key determinants of health for Maori:</w:t>
      </w:r>
    </w:p>
    <w:p w14:paraId="3218A896" w14:textId="77777777" w:rsidR="00FE33EE" w:rsidRDefault="0092638E" w:rsidP="00FE33EE">
      <w:pPr>
        <w:pStyle w:val="ListParagraph"/>
        <w:numPr>
          <w:ilvl w:val="0"/>
          <w:numId w:val="10"/>
        </w:numPr>
        <w:spacing w:after="200" w:line="276" w:lineRule="auto"/>
      </w:pPr>
      <w:r w:rsidRPr="00FE33EE">
        <w:rPr>
          <w:i/>
        </w:rPr>
        <w:t xml:space="preserve">Te taha Whanau </w:t>
      </w:r>
      <w:r>
        <w:t>(family &amp; community aspects</w:t>
      </w:r>
    </w:p>
    <w:p w14:paraId="5688B7A5" w14:textId="77777777" w:rsidR="00FE33EE" w:rsidRDefault="0092638E" w:rsidP="00FE33EE">
      <w:pPr>
        <w:pStyle w:val="ListParagraph"/>
        <w:numPr>
          <w:ilvl w:val="0"/>
          <w:numId w:val="10"/>
        </w:numPr>
        <w:spacing w:after="200" w:line="276" w:lineRule="auto"/>
      </w:pPr>
      <w:r w:rsidRPr="00FE33EE">
        <w:rPr>
          <w:i/>
        </w:rPr>
        <w:t xml:space="preserve">Te taha tinana </w:t>
      </w:r>
      <w:r>
        <w:t>(physical aspects</w:t>
      </w:r>
    </w:p>
    <w:p w14:paraId="07FBF8C0" w14:textId="77777777" w:rsidR="00FE33EE" w:rsidRDefault="00FE33EE" w:rsidP="00FE33EE">
      <w:pPr>
        <w:pStyle w:val="ListParagraph"/>
        <w:numPr>
          <w:ilvl w:val="0"/>
          <w:numId w:val="10"/>
        </w:numPr>
        <w:spacing w:after="200" w:line="276" w:lineRule="auto"/>
      </w:pPr>
      <w:r w:rsidRPr="00FE33EE">
        <w:rPr>
          <w:i/>
        </w:rPr>
        <w:t>T</w:t>
      </w:r>
      <w:r w:rsidR="0092638E" w:rsidRPr="00FE33EE">
        <w:rPr>
          <w:i/>
        </w:rPr>
        <w:t xml:space="preserve">e taha wairua </w:t>
      </w:r>
      <w:r w:rsidR="0092638E">
        <w:t>(spiritual aspects)</w:t>
      </w:r>
    </w:p>
    <w:p w14:paraId="31A448AC" w14:textId="633BCB87" w:rsidR="003D2C09" w:rsidRPr="00FE33EE" w:rsidRDefault="0092638E" w:rsidP="00FE33EE">
      <w:pPr>
        <w:pStyle w:val="ListParagraph"/>
        <w:numPr>
          <w:ilvl w:val="0"/>
          <w:numId w:val="10"/>
        </w:numPr>
        <w:spacing w:after="200" w:line="276" w:lineRule="auto"/>
      </w:pPr>
      <w:r w:rsidRPr="00FE33EE">
        <w:rPr>
          <w:i/>
          <w:color w:val="000000"/>
        </w:rPr>
        <w:t>Te taha hinengaro</w:t>
      </w:r>
      <w:r w:rsidRPr="00FE33EE">
        <w:rPr>
          <w:color w:val="000000"/>
        </w:rPr>
        <w:t xml:space="preserve"> (mental and emotional aspects)</w:t>
      </w:r>
    </w:p>
    <w:p w14:paraId="172542A9" w14:textId="77777777" w:rsidR="00FE33EE" w:rsidRDefault="00FE33EE" w:rsidP="00FE33EE">
      <w:pPr>
        <w:pBdr>
          <w:top w:val="nil"/>
          <w:left w:val="nil"/>
          <w:bottom w:val="nil"/>
          <w:right w:val="nil"/>
          <w:between w:val="nil"/>
        </w:pBdr>
        <w:spacing w:after="0" w:line="276" w:lineRule="auto"/>
        <w:ind w:left="720"/>
        <w:rPr>
          <w:color w:val="000000"/>
        </w:rPr>
        <w:sectPr w:rsidR="00FE33EE" w:rsidSect="00FE33E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pgNumType w:start="1"/>
          <w:cols w:space="720"/>
          <w:docGrid w:linePitch="299"/>
        </w:sectPr>
      </w:pPr>
    </w:p>
    <w:p w14:paraId="0684B093" w14:textId="517BD849" w:rsidR="003D2C09" w:rsidRDefault="003D2C09">
      <w:pPr>
        <w:pBdr>
          <w:top w:val="nil"/>
          <w:left w:val="nil"/>
          <w:bottom w:val="nil"/>
          <w:right w:val="nil"/>
          <w:between w:val="nil"/>
        </w:pBdr>
        <w:spacing w:after="0" w:line="276" w:lineRule="auto"/>
        <w:ind w:left="720"/>
        <w:rPr>
          <w:color w:val="000000"/>
        </w:rPr>
      </w:pPr>
    </w:p>
    <w:p w14:paraId="2B76B2D2" w14:textId="34A5894F" w:rsidR="003D2C09" w:rsidRDefault="0092638E">
      <w:pPr>
        <w:pBdr>
          <w:top w:val="nil"/>
          <w:left w:val="nil"/>
          <w:bottom w:val="nil"/>
          <w:right w:val="nil"/>
          <w:between w:val="nil"/>
        </w:pBdr>
        <w:spacing w:after="200" w:line="276" w:lineRule="auto"/>
        <w:ind w:left="720"/>
        <w:rPr>
          <w:color w:val="000000"/>
        </w:rPr>
      </w:pPr>
      <w:r>
        <w:rPr>
          <w:color w:val="000000"/>
        </w:rPr>
        <w:t xml:space="preserve"> </w:t>
      </w:r>
      <w:r w:rsidR="002C106C">
        <w:rPr>
          <w:color w:val="000000"/>
        </w:rPr>
        <w:t>PRACTICE NAME</w:t>
      </w:r>
      <w:r>
        <w:rPr>
          <w:color w:val="000000"/>
        </w:rPr>
        <w:t xml:space="preserve"> will be guided by the three principles of the </w:t>
      </w:r>
      <w:r w:rsidR="002C106C">
        <w:rPr>
          <w:color w:val="000000"/>
        </w:rPr>
        <w:t xml:space="preserve">Te </w:t>
      </w:r>
      <w:proofErr w:type="spellStart"/>
      <w:r w:rsidR="002C106C">
        <w:rPr>
          <w:color w:val="000000"/>
        </w:rPr>
        <w:t>Tiriti</w:t>
      </w:r>
      <w:proofErr w:type="spellEnd"/>
      <w:r w:rsidR="002C106C">
        <w:rPr>
          <w:color w:val="000000"/>
        </w:rPr>
        <w:t xml:space="preserve"> o Waitangi</w:t>
      </w:r>
      <w:r>
        <w:rPr>
          <w:color w:val="000000"/>
        </w:rPr>
        <w:t>:</w:t>
      </w:r>
    </w:p>
    <w:p w14:paraId="03B6FDB5" w14:textId="77777777" w:rsidR="003D2C09" w:rsidRDefault="0092638E">
      <w:pPr>
        <w:rPr>
          <w:b/>
          <w:color w:val="000000"/>
        </w:rPr>
      </w:pPr>
      <w:r>
        <w:rPr>
          <w:b/>
          <w:color w:val="000000"/>
        </w:rPr>
        <w:t>Articles/Principles:</w:t>
      </w:r>
    </w:p>
    <w:p w14:paraId="1E2FACF2" w14:textId="77777777" w:rsidR="003D2C09" w:rsidRDefault="0092638E">
      <w:pPr>
        <w:tabs>
          <w:tab w:val="left" w:pos="1418"/>
        </w:tabs>
        <w:ind w:left="1418" w:hanging="1418"/>
        <w:rPr>
          <w:b/>
          <w:color w:val="000000"/>
        </w:rPr>
      </w:pPr>
      <w:r>
        <w:rPr>
          <w:b/>
          <w:color w:val="000000"/>
        </w:rPr>
        <w:t>Article I</w:t>
      </w:r>
      <w:r>
        <w:rPr>
          <w:b/>
          <w:color w:val="000000"/>
        </w:rPr>
        <w:tab/>
      </w:r>
      <w:r>
        <w:rPr>
          <w:b/>
          <w:color w:val="000000"/>
        </w:rPr>
        <w:tab/>
        <w:t>KAWANATANGA - GOVERNORSHIP (PROTECTION)</w:t>
      </w:r>
    </w:p>
    <w:p w14:paraId="260A8F7D" w14:textId="77777777" w:rsidR="003D2C09" w:rsidRDefault="0092638E">
      <w:pPr>
        <w:tabs>
          <w:tab w:val="left" w:pos="1418"/>
        </w:tabs>
        <w:ind w:left="1418" w:hanging="1418"/>
        <w:rPr>
          <w:color w:val="000000"/>
        </w:rPr>
      </w:pPr>
      <w:r>
        <w:rPr>
          <w:color w:val="000000"/>
        </w:rPr>
        <w:tab/>
      </w:r>
      <w:r>
        <w:rPr>
          <w:color w:val="000000"/>
        </w:rPr>
        <w:tab/>
        <w:t>This is qualified by an obligation to protect Maori interests in health.</w:t>
      </w:r>
    </w:p>
    <w:p w14:paraId="7E2F8480" w14:textId="77777777" w:rsidR="003D2C09" w:rsidRDefault="0092638E">
      <w:pPr>
        <w:tabs>
          <w:tab w:val="left" w:pos="1418"/>
        </w:tabs>
        <w:ind w:left="1418" w:hanging="1418"/>
        <w:rPr>
          <w:color w:val="000000"/>
        </w:rPr>
      </w:pPr>
      <w:r>
        <w:rPr>
          <w:b/>
          <w:color w:val="000000"/>
        </w:rPr>
        <w:t>Principle I</w:t>
      </w:r>
      <w:r>
        <w:rPr>
          <w:b/>
          <w:color w:val="000000"/>
        </w:rPr>
        <w:tab/>
        <w:t>Provides for the Government to govern</w:t>
      </w:r>
      <w:r>
        <w:rPr>
          <w:color w:val="000000"/>
        </w:rPr>
        <w:t xml:space="preserve"> - The Crown has a fiduciary duty to protect Maori health interests.</w:t>
      </w:r>
    </w:p>
    <w:p w14:paraId="7FFB1762" w14:textId="77777777" w:rsidR="003D2C09" w:rsidRDefault="0092638E">
      <w:pPr>
        <w:tabs>
          <w:tab w:val="left" w:pos="1418"/>
        </w:tabs>
        <w:ind w:left="1418" w:hanging="1418"/>
        <w:rPr>
          <w:b/>
          <w:color w:val="000000"/>
        </w:rPr>
      </w:pPr>
      <w:r>
        <w:rPr>
          <w:b/>
          <w:color w:val="000000"/>
        </w:rPr>
        <w:t>Article II</w:t>
      </w:r>
      <w:r>
        <w:rPr>
          <w:b/>
          <w:color w:val="000000"/>
        </w:rPr>
        <w:tab/>
        <w:t>TINO RANGATIRATANGA - (PARTNERSHIP)</w:t>
      </w:r>
    </w:p>
    <w:p w14:paraId="5EBD1897" w14:textId="77777777" w:rsidR="003D2C09" w:rsidRDefault="0092638E">
      <w:pPr>
        <w:tabs>
          <w:tab w:val="left" w:pos="1418"/>
        </w:tabs>
        <w:ind w:left="1418" w:hanging="1418"/>
        <w:rPr>
          <w:color w:val="000000"/>
        </w:rPr>
      </w:pPr>
      <w:r>
        <w:rPr>
          <w:color w:val="000000"/>
        </w:rPr>
        <w:tab/>
      </w:r>
      <w:r>
        <w:rPr>
          <w:color w:val="000000"/>
        </w:rPr>
        <w:tab/>
        <w:t>Partnership is to ensure the rights of Maori to participate in managing their own resources.  It means advocacy.  It means having choices.</w:t>
      </w:r>
    </w:p>
    <w:p w14:paraId="17653ACA" w14:textId="77777777" w:rsidR="003D2C09" w:rsidRDefault="0092638E">
      <w:pPr>
        <w:tabs>
          <w:tab w:val="left" w:pos="1418"/>
        </w:tabs>
        <w:ind w:left="1418" w:hanging="1418"/>
        <w:rPr>
          <w:color w:val="000000"/>
        </w:rPr>
      </w:pPr>
      <w:r>
        <w:rPr>
          <w:b/>
          <w:color w:val="000000"/>
        </w:rPr>
        <w:t>Principle II</w:t>
      </w:r>
      <w:r>
        <w:rPr>
          <w:color w:val="000000"/>
        </w:rPr>
        <w:tab/>
        <w:t>Provides Maori with absolute authority over their own affairs, and those matters influencing their affairs.  This is seen in the context of their own social, cultural, economic, political, and tribal developmental prerogatives (and therefore includes health development).</w:t>
      </w:r>
    </w:p>
    <w:p w14:paraId="218D1A5F" w14:textId="77777777" w:rsidR="003D2C09" w:rsidRDefault="0092638E">
      <w:pPr>
        <w:tabs>
          <w:tab w:val="left" w:pos="1418"/>
        </w:tabs>
        <w:ind w:left="1418" w:hanging="1418"/>
        <w:rPr>
          <w:b/>
          <w:color w:val="000000"/>
        </w:rPr>
      </w:pPr>
      <w:r>
        <w:rPr>
          <w:b/>
          <w:color w:val="000000"/>
        </w:rPr>
        <w:t>Article III</w:t>
      </w:r>
      <w:r>
        <w:rPr>
          <w:b/>
          <w:color w:val="000000"/>
        </w:rPr>
        <w:tab/>
        <w:t>ORITETANGA - (PARTICIPATION)</w:t>
      </w:r>
    </w:p>
    <w:p w14:paraId="3D3970D3" w14:textId="77777777" w:rsidR="003D2C09" w:rsidRDefault="0092638E">
      <w:pPr>
        <w:tabs>
          <w:tab w:val="left" w:pos="1418"/>
        </w:tabs>
        <w:ind w:left="1418" w:hanging="1418"/>
        <w:rPr>
          <w:color w:val="000000"/>
        </w:rPr>
      </w:pPr>
      <w:r>
        <w:rPr>
          <w:color w:val="000000"/>
        </w:rPr>
        <w:tab/>
      </w:r>
      <w:r>
        <w:rPr>
          <w:color w:val="000000"/>
        </w:rPr>
        <w:tab/>
        <w:t>Provision for equality and equity between Maori and other New Zealanders.</w:t>
      </w:r>
    </w:p>
    <w:p w14:paraId="5FAA1EF9" w14:textId="77777777" w:rsidR="003D2C09" w:rsidRDefault="0092638E">
      <w:pPr>
        <w:tabs>
          <w:tab w:val="left" w:pos="1418"/>
        </w:tabs>
        <w:ind w:left="1418" w:hanging="1418"/>
        <w:rPr>
          <w:color w:val="000000"/>
        </w:rPr>
      </w:pPr>
      <w:r>
        <w:rPr>
          <w:b/>
          <w:color w:val="000000"/>
        </w:rPr>
        <w:t>Principle III</w:t>
      </w:r>
      <w:r>
        <w:rPr>
          <w:color w:val="000000"/>
        </w:rPr>
        <w:tab/>
      </w:r>
      <w:r>
        <w:rPr>
          <w:b/>
          <w:color w:val="000000"/>
        </w:rPr>
        <w:t>Providing equity in health for Maori</w:t>
      </w:r>
      <w:r>
        <w:rPr>
          <w:color w:val="000000"/>
        </w:rPr>
        <w:t xml:space="preserve"> - If social, cultural, economic, political, and developmental disparities exist (inclusive of health) Maori cannot enjoy this provision.</w:t>
      </w:r>
    </w:p>
    <w:p w14:paraId="1C732BDF" w14:textId="77777777" w:rsidR="003D2C09" w:rsidRDefault="0092638E">
      <w:pPr>
        <w:jc w:val="both"/>
        <w:rPr>
          <w:color w:val="000000"/>
        </w:rPr>
      </w:pPr>
      <w:r>
        <w:rPr>
          <w:b/>
          <w:color w:val="000000"/>
        </w:rPr>
        <w:t>Policy:</w:t>
      </w:r>
    </w:p>
    <w:p w14:paraId="0966D5B1" w14:textId="0C3241AD" w:rsidR="003D2C09" w:rsidRDefault="0092638E">
      <w:pPr>
        <w:numPr>
          <w:ilvl w:val="0"/>
          <w:numId w:val="4"/>
        </w:numPr>
        <w:spacing w:after="80" w:line="240" w:lineRule="auto"/>
        <w:ind w:left="709" w:hanging="357"/>
        <w:rPr>
          <w:color w:val="000000"/>
        </w:rPr>
      </w:pPr>
      <w:r>
        <w:rPr>
          <w:color w:val="000000"/>
        </w:rPr>
        <w:t xml:space="preserve">The principles of the </w:t>
      </w:r>
      <w:r w:rsidR="002C106C">
        <w:rPr>
          <w:color w:val="000000"/>
        </w:rPr>
        <w:t xml:space="preserve">Te </w:t>
      </w:r>
      <w:proofErr w:type="spellStart"/>
      <w:r w:rsidR="002C106C">
        <w:rPr>
          <w:color w:val="000000"/>
        </w:rPr>
        <w:t>Tiriti</w:t>
      </w:r>
      <w:proofErr w:type="spellEnd"/>
      <w:r w:rsidR="002C106C">
        <w:rPr>
          <w:color w:val="000000"/>
        </w:rPr>
        <w:t xml:space="preserve"> o Waitangi</w:t>
      </w:r>
      <w:r>
        <w:rPr>
          <w:color w:val="000000"/>
        </w:rPr>
        <w:t xml:space="preserve"> Protection, Partnership and Participation) are to be practiced and reflected in service delivery to facilitate health equity outcomes for Maori.</w:t>
      </w:r>
    </w:p>
    <w:p w14:paraId="4920AC4F" w14:textId="77777777" w:rsidR="003D2C09" w:rsidRDefault="0092638E">
      <w:pPr>
        <w:numPr>
          <w:ilvl w:val="0"/>
          <w:numId w:val="4"/>
        </w:numPr>
        <w:spacing w:after="80" w:line="240" w:lineRule="auto"/>
        <w:ind w:left="709" w:hanging="357"/>
        <w:rPr>
          <w:color w:val="000000"/>
        </w:rPr>
      </w:pPr>
      <w:r>
        <w:rPr>
          <w:color w:val="000000"/>
        </w:rPr>
        <w:t xml:space="preserve">Staff are to abide by all culturally responsive and appropriate policies that meet the needs of Maori clients. </w:t>
      </w:r>
      <w:r>
        <w:t>To reduce inequalities and assist our enrolled Maori population to live longer, more productive lives.</w:t>
      </w:r>
    </w:p>
    <w:p w14:paraId="057F37B5" w14:textId="77777777" w:rsidR="003D2C09" w:rsidRDefault="003D2C09">
      <w:pPr>
        <w:spacing w:after="80" w:line="240" w:lineRule="auto"/>
        <w:ind w:left="709"/>
        <w:rPr>
          <w:color w:val="000000"/>
        </w:rPr>
      </w:pPr>
    </w:p>
    <w:p w14:paraId="7C88C888" w14:textId="5DDBBD62" w:rsidR="003D2C09" w:rsidRDefault="0092638E">
      <w:pPr>
        <w:spacing w:after="200" w:line="276" w:lineRule="auto"/>
      </w:pPr>
      <w:r>
        <w:t xml:space="preserve">Through a valued and skilled workforce, </w:t>
      </w:r>
      <w:r w:rsidR="002C106C" w:rsidRPr="002C106C">
        <w:rPr>
          <w:highlight w:val="yellow"/>
        </w:rPr>
        <w:t>PRACTICE NAME</w:t>
      </w:r>
      <w:r>
        <w:t xml:space="preserve"> Staff will:</w:t>
      </w:r>
    </w:p>
    <w:p w14:paraId="268208F0" w14:textId="77777777" w:rsidR="003D2C09" w:rsidRDefault="0092638E">
      <w:pPr>
        <w:numPr>
          <w:ilvl w:val="1"/>
          <w:numId w:val="4"/>
        </w:numPr>
        <w:spacing w:after="200" w:line="276" w:lineRule="auto"/>
      </w:pPr>
      <w:r>
        <w:t>Deliver quality services that reduce inequalities and effectively address the needs of our community in promoting good health.</w:t>
      </w:r>
    </w:p>
    <w:p w14:paraId="659D98A8" w14:textId="7DB51A7B" w:rsidR="003D2C09" w:rsidRDefault="0092638E">
      <w:pPr>
        <w:numPr>
          <w:ilvl w:val="1"/>
          <w:numId w:val="4"/>
        </w:numPr>
        <w:spacing w:after="200" w:line="276" w:lineRule="auto"/>
      </w:pPr>
      <w:r>
        <w:t xml:space="preserve">Foster wellness by enabling easier access to </w:t>
      </w:r>
      <w:r w:rsidR="002C106C" w:rsidRPr="002C106C">
        <w:rPr>
          <w:highlight w:val="yellow"/>
        </w:rPr>
        <w:t>PRACTICE NAME</w:t>
      </w:r>
      <w:r>
        <w:t xml:space="preserve"> and Community-based services.</w:t>
      </w:r>
    </w:p>
    <w:p w14:paraId="69F64B15" w14:textId="77777777" w:rsidR="003D2C09" w:rsidRDefault="0092638E">
      <w:pPr>
        <w:numPr>
          <w:ilvl w:val="1"/>
          <w:numId w:val="4"/>
        </w:numPr>
        <w:spacing w:after="200" w:line="276" w:lineRule="auto"/>
      </w:pPr>
      <w:r>
        <w:t xml:space="preserve">Support Maori to make healthier choices, to adopt where possible a self-care approach by understanding the links between lifestyle choices and the environment that affect health status. </w:t>
      </w:r>
    </w:p>
    <w:p w14:paraId="28AB4D9B" w14:textId="34A3F21A" w:rsidR="003D2C09" w:rsidRDefault="0092638E">
      <w:pPr>
        <w:spacing w:after="80" w:line="240" w:lineRule="auto"/>
        <w:rPr>
          <w:color w:val="000000"/>
        </w:rPr>
      </w:pPr>
      <w:r>
        <w:rPr>
          <w:color w:val="000000"/>
        </w:rPr>
        <w:t xml:space="preserve">Health service delivery at </w:t>
      </w:r>
      <w:r w:rsidR="002C106C" w:rsidRPr="002C106C">
        <w:rPr>
          <w:color w:val="000000"/>
          <w:highlight w:val="yellow"/>
        </w:rPr>
        <w:t>PRACTICE NAME</w:t>
      </w:r>
      <w:r w:rsidR="002C106C">
        <w:rPr>
          <w:color w:val="000000"/>
        </w:rPr>
        <w:t xml:space="preserve"> </w:t>
      </w:r>
      <w:r>
        <w:rPr>
          <w:color w:val="000000"/>
        </w:rPr>
        <w:t>is to be reflective towards assisting in closing the health and equity gaps between Maori and non-Maori.</w:t>
      </w:r>
    </w:p>
    <w:p w14:paraId="4ECCF924" w14:textId="77777777" w:rsidR="003D2C09" w:rsidRDefault="003D2C09">
      <w:pPr>
        <w:spacing w:after="80" w:line="240" w:lineRule="auto"/>
        <w:rPr>
          <w:color w:val="000000"/>
        </w:rPr>
      </w:pPr>
    </w:p>
    <w:p w14:paraId="287EBF02" w14:textId="77777777" w:rsidR="003D2C09" w:rsidRDefault="0092638E">
      <w:pPr>
        <w:pStyle w:val="Heading2"/>
        <w:numPr>
          <w:ilvl w:val="0"/>
          <w:numId w:val="4"/>
        </w:numPr>
        <w:rPr>
          <w:b/>
          <w:color w:val="000000"/>
        </w:rPr>
      </w:pPr>
      <w:r>
        <w:rPr>
          <w:b/>
          <w:color w:val="000000"/>
        </w:rPr>
        <w:t>National, DHB &amp; Regional resources</w:t>
      </w:r>
    </w:p>
    <w:p w14:paraId="21727CE8" w14:textId="77777777" w:rsidR="003D2C09" w:rsidRDefault="003D2C09"/>
    <w:p w14:paraId="402E8734" w14:textId="77777777" w:rsidR="003D2C09" w:rsidRDefault="00000000">
      <w:pPr>
        <w:numPr>
          <w:ilvl w:val="0"/>
          <w:numId w:val="4"/>
        </w:numPr>
        <w:pBdr>
          <w:top w:val="nil"/>
          <w:left w:val="nil"/>
          <w:bottom w:val="nil"/>
          <w:right w:val="nil"/>
          <w:between w:val="nil"/>
        </w:pBdr>
        <w:spacing w:after="0" w:line="240" w:lineRule="auto"/>
        <w:rPr>
          <w:color w:val="000000"/>
        </w:rPr>
      </w:pPr>
      <w:hyperlink r:id="rId15">
        <w:r w:rsidR="0092638E">
          <w:rPr>
            <w:color w:val="0563C1"/>
            <w:u w:val="single"/>
          </w:rPr>
          <w:t>https://www.hauoratairawhiti.org.nz/</w:t>
        </w:r>
      </w:hyperlink>
    </w:p>
    <w:p w14:paraId="5405B533" w14:textId="77777777" w:rsidR="003D2C09" w:rsidRDefault="003D2C09">
      <w:pPr>
        <w:pBdr>
          <w:top w:val="nil"/>
          <w:left w:val="nil"/>
          <w:bottom w:val="nil"/>
          <w:right w:val="nil"/>
          <w:between w:val="nil"/>
        </w:pBdr>
        <w:spacing w:after="0"/>
        <w:ind w:left="720"/>
        <w:rPr>
          <w:color w:val="000000"/>
        </w:rPr>
      </w:pPr>
    </w:p>
    <w:p w14:paraId="7A054129" w14:textId="77777777" w:rsidR="003D2C09" w:rsidRDefault="0092638E">
      <w:pPr>
        <w:numPr>
          <w:ilvl w:val="0"/>
          <w:numId w:val="4"/>
        </w:numPr>
        <w:pBdr>
          <w:top w:val="nil"/>
          <w:left w:val="nil"/>
          <w:bottom w:val="nil"/>
          <w:right w:val="nil"/>
          <w:between w:val="nil"/>
        </w:pBdr>
        <w:spacing w:after="0" w:line="240" w:lineRule="auto"/>
        <w:rPr>
          <w:color w:val="000000"/>
        </w:rPr>
      </w:pPr>
      <w:r>
        <w:rPr>
          <w:color w:val="000000"/>
        </w:rPr>
        <w:t>http://www.turangahealth.co.nz/</w:t>
      </w:r>
    </w:p>
    <w:p w14:paraId="36A1C7B8" w14:textId="77777777" w:rsidR="003D2C09" w:rsidRDefault="003D2C09">
      <w:pPr>
        <w:pBdr>
          <w:top w:val="nil"/>
          <w:left w:val="nil"/>
          <w:bottom w:val="nil"/>
          <w:right w:val="nil"/>
          <w:between w:val="nil"/>
        </w:pBdr>
        <w:spacing w:after="0"/>
        <w:ind w:left="720"/>
        <w:rPr>
          <w:color w:val="000000"/>
        </w:rPr>
      </w:pPr>
    </w:p>
    <w:p w14:paraId="6C67109B" w14:textId="77777777" w:rsidR="00F42019" w:rsidRDefault="00000000" w:rsidP="00F42019">
      <w:pPr>
        <w:numPr>
          <w:ilvl w:val="0"/>
          <w:numId w:val="4"/>
        </w:numPr>
        <w:pBdr>
          <w:top w:val="nil"/>
          <w:left w:val="nil"/>
          <w:bottom w:val="nil"/>
          <w:right w:val="nil"/>
          <w:between w:val="nil"/>
        </w:pBdr>
        <w:spacing w:after="0" w:line="240" w:lineRule="auto"/>
        <w:rPr>
          <w:color w:val="000000"/>
        </w:rPr>
      </w:pPr>
      <w:hyperlink r:id="rId16">
        <w:r w:rsidR="0092638E">
          <w:rPr>
            <w:color w:val="0563C1"/>
            <w:u w:val="single"/>
          </w:rPr>
          <w:t>https://www.pinnacle.co.nz/mhn</w:t>
        </w:r>
      </w:hyperlink>
    </w:p>
    <w:p w14:paraId="6E16507E" w14:textId="4EEBCF49" w:rsidR="00FE33EE" w:rsidRPr="00F42019" w:rsidRDefault="00000000" w:rsidP="00F42019">
      <w:pPr>
        <w:numPr>
          <w:ilvl w:val="0"/>
          <w:numId w:val="4"/>
        </w:numPr>
        <w:pBdr>
          <w:top w:val="nil"/>
          <w:left w:val="nil"/>
          <w:bottom w:val="nil"/>
          <w:right w:val="nil"/>
          <w:between w:val="nil"/>
        </w:pBdr>
        <w:spacing w:after="0" w:line="240" w:lineRule="auto"/>
        <w:rPr>
          <w:color w:val="000000"/>
        </w:rPr>
      </w:pPr>
      <w:hyperlink r:id="rId17" w:history="1">
        <w:r w:rsidR="00F42019" w:rsidRPr="006119D2">
          <w:rPr>
            <w:rStyle w:val="Hyperlink"/>
          </w:rPr>
          <w:t>https://www.health.govt.nz/our-work/populations/maori-health</w:t>
        </w:r>
      </w:hyperlink>
    </w:p>
    <w:p w14:paraId="56D261CA" w14:textId="77777777" w:rsidR="000F5C24" w:rsidRDefault="000F5C24"/>
    <w:p w14:paraId="0FC05521" w14:textId="77777777" w:rsidR="00F42019" w:rsidRDefault="00F42019"/>
    <w:p w14:paraId="047D2CF1" w14:textId="77777777" w:rsidR="00F42019" w:rsidRDefault="00F42019" w:rsidP="00F42019">
      <w:pPr>
        <w:pStyle w:val="Heading2"/>
        <w:ind w:right="567"/>
        <w:jc w:val="both"/>
        <w:rPr>
          <w:b/>
          <w:bCs/>
          <w:color w:val="auto"/>
          <w:sz w:val="24"/>
          <w:szCs w:val="24"/>
        </w:rPr>
      </w:pPr>
      <w:r w:rsidRPr="00D22D96">
        <w:rPr>
          <w:b/>
          <w:bCs/>
          <w:color w:val="auto"/>
          <w:sz w:val="24"/>
          <w:szCs w:val="24"/>
        </w:rPr>
        <w:t>Iwi</w:t>
      </w:r>
    </w:p>
    <w:p w14:paraId="5131D797" w14:textId="77777777" w:rsidR="00F42019" w:rsidRPr="00D22D96" w:rsidRDefault="00F42019" w:rsidP="00F42019"/>
    <w:p w14:paraId="0028A4FC" w14:textId="3978C080" w:rsidR="00F42019" w:rsidRDefault="00F42019" w:rsidP="00F42019">
      <w:r>
        <w:t xml:space="preserve">The principal Iwi tribal groups of the </w:t>
      </w:r>
      <w:r w:rsidR="002C106C" w:rsidRPr="002C106C">
        <w:rPr>
          <w:highlight w:val="yellow"/>
        </w:rPr>
        <w:t>YOUR DISTRICT NAME</w:t>
      </w:r>
      <w:r>
        <w:t xml:space="preserve"> are </w:t>
      </w:r>
      <w:r w:rsidR="002C106C" w:rsidRPr="002C106C">
        <w:rPr>
          <w:highlight w:val="yellow"/>
        </w:rPr>
        <w:t>NAMES OF LOCAL IWI</w:t>
      </w:r>
      <w:r w:rsidR="002C106C">
        <w:t xml:space="preserve"> </w:t>
      </w:r>
      <w:r>
        <w:t xml:space="preserve">whose tribal boundaries are situated within the </w:t>
      </w:r>
      <w:r w:rsidR="002C106C">
        <w:t>NAME OF DISTRICT</w:t>
      </w:r>
      <w:r>
        <w:t xml:space="preserve"> district as outlined in the map below. </w:t>
      </w:r>
      <w:r w:rsidR="002C106C" w:rsidRPr="002C106C">
        <w:rPr>
          <w:highlight w:val="yellow"/>
        </w:rPr>
        <w:t>INSERT IWI MAP OF DISTIRCT BELOW OFF GOOGLE</w:t>
      </w:r>
    </w:p>
    <w:p w14:paraId="36392DC8" w14:textId="77777777" w:rsidR="00F42019" w:rsidRDefault="00F42019"/>
    <w:p w14:paraId="0C936D9E" w14:textId="687DC32B" w:rsidR="00F42019" w:rsidRDefault="00F42019">
      <w:pPr>
        <w:sectPr w:rsidR="00F42019" w:rsidSect="000F5C24">
          <w:pgSz w:w="11906" w:h="16838"/>
          <w:pgMar w:top="720" w:right="720" w:bottom="720" w:left="720" w:header="709" w:footer="709" w:gutter="0"/>
          <w:pgNumType w:start="1"/>
          <w:cols w:space="720"/>
          <w:docGrid w:linePitch="299"/>
        </w:sectPr>
      </w:pPr>
    </w:p>
    <w:p w14:paraId="3C6AD45A" w14:textId="67BE5A19" w:rsidR="00096678" w:rsidRDefault="00096678"/>
    <w:p w14:paraId="69614DA5" w14:textId="5E6DC926" w:rsidR="003D2C09" w:rsidRDefault="003D2C09">
      <w:pPr>
        <w:pStyle w:val="Heading2"/>
        <w:jc w:val="center"/>
        <w:rPr>
          <w:b/>
          <w:color w:val="000000"/>
        </w:rPr>
      </w:pPr>
    </w:p>
    <w:p w14:paraId="54ECA1AF" w14:textId="77777777" w:rsidR="003D2C09" w:rsidRDefault="003D2C09">
      <w:pPr>
        <w:pStyle w:val="Heading2"/>
        <w:rPr>
          <w:b/>
          <w:color w:val="000000"/>
        </w:rPr>
      </w:pPr>
    </w:p>
    <w:p w14:paraId="1503A240" w14:textId="74AF0F15" w:rsidR="003D2C09" w:rsidRPr="00096678" w:rsidRDefault="002C106C" w:rsidP="0072227F">
      <w:pPr>
        <w:pStyle w:val="Heading2"/>
        <w:rPr>
          <w:b/>
          <w:color w:val="000000"/>
          <w:sz w:val="32"/>
          <w:szCs w:val="32"/>
        </w:rPr>
      </w:pPr>
      <w:r>
        <w:rPr>
          <w:b/>
          <w:color w:val="000000"/>
          <w:sz w:val="32"/>
          <w:szCs w:val="32"/>
        </w:rPr>
        <w:t>PRACTICE NAME</w:t>
      </w:r>
      <w:r w:rsidR="0092638E" w:rsidRPr="00096678">
        <w:rPr>
          <w:b/>
          <w:color w:val="000000"/>
          <w:sz w:val="32"/>
          <w:szCs w:val="32"/>
        </w:rPr>
        <w:t xml:space="preserve"> </w:t>
      </w:r>
      <w:r w:rsidR="00961338" w:rsidRPr="00096678">
        <w:rPr>
          <w:b/>
          <w:color w:val="000000"/>
          <w:sz w:val="32"/>
          <w:szCs w:val="32"/>
        </w:rPr>
        <w:t>Māori</w:t>
      </w:r>
      <w:r w:rsidR="0092638E" w:rsidRPr="00096678">
        <w:rPr>
          <w:b/>
          <w:color w:val="000000"/>
          <w:sz w:val="32"/>
          <w:szCs w:val="32"/>
        </w:rPr>
        <w:t xml:space="preserve"> Health Plan</w:t>
      </w:r>
    </w:p>
    <w:p w14:paraId="47742566" w14:textId="48A0DDE7" w:rsidR="003D2C09" w:rsidRDefault="0092638E">
      <w:r>
        <w:t xml:space="preserve">This </w:t>
      </w:r>
      <w:r w:rsidR="00961338" w:rsidRPr="00961338">
        <w:rPr>
          <w:highlight w:val="yellow"/>
        </w:rPr>
        <w:t>YEAR</w:t>
      </w:r>
      <w:r>
        <w:t xml:space="preserve"> </w:t>
      </w:r>
      <w:proofErr w:type="spellStart"/>
      <w:r>
        <w:t>Maori</w:t>
      </w:r>
      <w:proofErr w:type="spellEnd"/>
      <w:r>
        <w:t xml:space="preserve"> Health Plan documents how </w:t>
      </w:r>
      <w:r w:rsidR="002C106C" w:rsidRPr="00961338">
        <w:rPr>
          <w:highlight w:val="yellow"/>
        </w:rPr>
        <w:t>PRACTICE NAME</w:t>
      </w:r>
      <w:r>
        <w:t xml:space="preserve"> wi</w:t>
      </w:r>
      <w:r w:rsidR="007E5C3F">
        <w:t>ll strive to address the inequalities in Maori health</w:t>
      </w:r>
      <w:r>
        <w:t xml:space="preserve"> in priority areas. </w:t>
      </w:r>
    </w:p>
    <w:p w14:paraId="4DCBA414" w14:textId="77777777" w:rsidR="0072227F" w:rsidRDefault="0072227F">
      <w:r>
        <w:t xml:space="preserve">Our intention is clear, we aim to always look at our practice and policies through the lens of equity. This is set out in our Strategic Plan. </w:t>
      </w:r>
    </w:p>
    <w:p w14:paraId="18626DEE" w14:textId="77777777" w:rsidR="003D2C09" w:rsidRDefault="0092638E">
      <w:pPr>
        <w:widowControl w:val="0"/>
        <w:spacing w:after="0" w:line="240" w:lineRule="auto"/>
        <w:rPr>
          <w:b/>
          <w:sz w:val="28"/>
          <w:szCs w:val="28"/>
        </w:rPr>
      </w:pPr>
      <w:r>
        <w:rPr>
          <w:b/>
          <w:sz w:val="28"/>
          <w:szCs w:val="28"/>
        </w:rPr>
        <w:t xml:space="preserve">Māori health plan and our practice </w:t>
      </w:r>
    </w:p>
    <w:tbl>
      <w:tblPr>
        <w:tblStyle w:val="a"/>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0"/>
        <w:gridCol w:w="1417"/>
        <w:gridCol w:w="567"/>
        <w:gridCol w:w="1843"/>
        <w:gridCol w:w="1843"/>
        <w:gridCol w:w="1701"/>
        <w:gridCol w:w="1842"/>
        <w:gridCol w:w="709"/>
        <w:gridCol w:w="992"/>
        <w:gridCol w:w="1418"/>
      </w:tblGrid>
      <w:tr w:rsidR="003D2C09" w14:paraId="50D4B2DF" w14:textId="77777777" w:rsidTr="007E5C3F">
        <w:tc>
          <w:tcPr>
            <w:tcW w:w="13882" w:type="dxa"/>
            <w:gridSpan w:val="10"/>
            <w:shd w:val="clear" w:color="auto" w:fill="B4C6E7" w:themeFill="accent1" w:themeFillTint="66"/>
            <w:tcMar>
              <w:top w:w="100" w:type="dxa"/>
              <w:left w:w="100" w:type="dxa"/>
              <w:bottom w:w="100" w:type="dxa"/>
              <w:right w:w="100" w:type="dxa"/>
            </w:tcMar>
          </w:tcPr>
          <w:p w14:paraId="13201510" w14:textId="622AD59D" w:rsidR="003D2C09" w:rsidRDefault="0092638E">
            <w:pPr>
              <w:widowControl w:val="0"/>
              <w:pBdr>
                <w:top w:val="nil"/>
                <w:left w:val="nil"/>
                <w:bottom w:val="nil"/>
                <w:right w:val="nil"/>
                <w:between w:val="nil"/>
              </w:pBdr>
              <w:spacing w:after="0" w:line="240" w:lineRule="auto"/>
              <w:rPr>
                <w:highlight w:val="cyan"/>
              </w:rPr>
            </w:pPr>
            <w:r>
              <w:t xml:space="preserve">The general practice team are trained in Te </w:t>
            </w:r>
            <w:proofErr w:type="spellStart"/>
            <w:r>
              <w:t>Tiriti</w:t>
            </w:r>
            <w:proofErr w:type="spellEnd"/>
            <w:r>
              <w:t xml:space="preserve"> o Waitangi/The </w:t>
            </w:r>
            <w:r w:rsidR="002C106C">
              <w:t xml:space="preserve">Te </w:t>
            </w:r>
            <w:proofErr w:type="spellStart"/>
            <w:r w:rsidR="002C106C">
              <w:t>Tiriti</w:t>
            </w:r>
            <w:proofErr w:type="spellEnd"/>
            <w:r w:rsidR="002C106C">
              <w:t xml:space="preserve"> o Waitangi</w:t>
            </w:r>
            <w:r>
              <w:t xml:space="preserve"> including the principles of partnership, </w:t>
            </w:r>
            <w:proofErr w:type="gramStart"/>
            <w:r>
              <w:t>participation</w:t>
            </w:r>
            <w:proofErr w:type="gramEnd"/>
            <w:r>
              <w:t xml:space="preserve"> and protection</w:t>
            </w:r>
          </w:p>
        </w:tc>
      </w:tr>
      <w:tr w:rsidR="0053796E" w14:paraId="53DAE3C6" w14:textId="77777777" w:rsidTr="007E5C3F">
        <w:tc>
          <w:tcPr>
            <w:tcW w:w="2967" w:type="dxa"/>
            <w:gridSpan w:val="2"/>
            <w:shd w:val="clear" w:color="auto" w:fill="222A35" w:themeFill="text2" w:themeFillShade="80"/>
            <w:tcMar>
              <w:top w:w="100" w:type="dxa"/>
              <w:left w:w="100" w:type="dxa"/>
              <w:bottom w:w="100" w:type="dxa"/>
              <w:right w:w="100" w:type="dxa"/>
            </w:tcMar>
          </w:tcPr>
          <w:p w14:paraId="0ADEE75D" w14:textId="77777777" w:rsidR="0053796E" w:rsidRDefault="0053796E">
            <w:pPr>
              <w:widowControl w:val="0"/>
              <w:pBdr>
                <w:top w:val="nil"/>
                <w:left w:val="nil"/>
                <w:bottom w:val="nil"/>
                <w:right w:val="nil"/>
                <w:between w:val="nil"/>
              </w:pBdr>
              <w:spacing w:after="0" w:line="240" w:lineRule="auto"/>
            </w:pPr>
            <w:r>
              <w:t>Training</w:t>
            </w:r>
          </w:p>
        </w:tc>
        <w:tc>
          <w:tcPr>
            <w:tcW w:w="4253" w:type="dxa"/>
            <w:gridSpan w:val="3"/>
            <w:shd w:val="clear" w:color="auto" w:fill="222A35" w:themeFill="text2" w:themeFillShade="80"/>
          </w:tcPr>
          <w:p w14:paraId="245E7FCD" w14:textId="77777777" w:rsidR="0053796E" w:rsidRDefault="0053796E">
            <w:pPr>
              <w:widowControl w:val="0"/>
              <w:pBdr>
                <w:top w:val="nil"/>
                <w:left w:val="nil"/>
                <w:bottom w:val="nil"/>
                <w:right w:val="nil"/>
                <w:between w:val="nil"/>
              </w:pBdr>
              <w:spacing w:after="0" w:line="240" w:lineRule="auto"/>
            </w:pPr>
            <w:r>
              <w:t>Training Provider</w:t>
            </w:r>
          </w:p>
        </w:tc>
        <w:tc>
          <w:tcPr>
            <w:tcW w:w="4252" w:type="dxa"/>
            <w:gridSpan w:val="3"/>
            <w:shd w:val="clear" w:color="auto" w:fill="222A35" w:themeFill="text2" w:themeFillShade="80"/>
          </w:tcPr>
          <w:p w14:paraId="5859AAF8" w14:textId="77777777" w:rsidR="0053796E" w:rsidRDefault="0053796E">
            <w:pPr>
              <w:widowControl w:val="0"/>
              <w:pBdr>
                <w:top w:val="nil"/>
                <w:left w:val="nil"/>
                <w:bottom w:val="nil"/>
                <w:right w:val="nil"/>
                <w:between w:val="nil"/>
              </w:pBdr>
              <w:spacing w:after="0" w:line="240" w:lineRule="auto"/>
            </w:pPr>
            <w:r>
              <w:t>All staff current with training requirements</w:t>
            </w:r>
          </w:p>
        </w:tc>
        <w:tc>
          <w:tcPr>
            <w:tcW w:w="2410" w:type="dxa"/>
            <w:gridSpan w:val="2"/>
            <w:shd w:val="clear" w:color="auto" w:fill="222A35" w:themeFill="text2" w:themeFillShade="80"/>
          </w:tcPr>
          <w:p w14:paraId="0300E196" w14:textId="77777777" w:rsidR="0053796E" w:rsidRDefault="0053796E">
            <w:pPr>
              <w:widowControl w:val="0"/>
              <w:pBdr>
                <w:top w:val="nil"/>
                <w:left w:val="nil"/>
                <w:bottom w:val="nil"/>
                <w:right w:val="nil"/>
                <w:between w:val="nil"/>
              </w:pBdr>
              <w:spacing w:after="0" w:line="240" w:lineRule="auto"/>
            </w:pPr>
            <w:r>
              <w:t>Date complete</w:t>
            </w:r>
          </w:p>
        </w:tc>
      </w:tr>
      <w:tr w:rsidR="0053796E" w14:paraId="3E50B3D4" w14:textId="77777777" w:rsidTr="007E5C3F">
        <w:tc>
          <w:tcPr>
            <w:tcW w:w="2967" w:type="dxa"/>
            <w:gridSpan w:val="2"/>
            <w:shd w:val="clear" w:color="auto" w:fill="auto"/>
            <w:tcMar>
              <w:top w:w="100" w:type="dxa"/>
              <w:left w:w="100" w:type="dxa"/>
              <w:bottom w:w="100" w:type="dxa"/>
              <w:right w:w="100" w:type="dxa"/>
            </w:tcMar>
          </w:tcPr>
          <w:p w14:paraId="0F610A30" w14:textId="306D89BA" w:rsidR="0053796E" w:rsidRDefault="00D31B57" w:rsidP="007E5C3F">
            <w:pPr>
              <w:widowControl w:val="0"/>
              <w:pBdr>
                <w:top w:val="nil"/>
                <w:left w:val="nil"/>
                <w:bottom w:val="nil"/>
                <w:right w:val="nil"/>
                <w:between w:val="nil"/>
              </w:pBdr>
              <w:spacing w:after="0" w:line="240" w:lineRule="auto"/>
            </w:pPr>
            <w:r>
              <w:t xml:space="preserve">All </w:t>
            </w:r>
            <w:r w:rsidR="002C106C">
              <w:t>staff have</w:t>
            </w:r>
            <w:r>
              <w:t xml:space="preserve"> completed Te </w:t>
            </w:r>
            <w:proofErr w:type="spellStart"/>
            <w:r>
              <w:t>Tiriti</w:t>
            </w:r>
            <w:proofErr w:type="spellEnd"/>
            <w:r>
              <w:t xml:space="preserve"> o Waitangi training</w:t>
            </w:r>
            <w:r w:rsidR="000E1149">
              <w:t xml:space="preserve">, </w:t>
            </w:r>
            <w:proofErr w:type="gramStart"/>
            <w:r w:rsidR="000E1149">
              <w:t>Bias</w:t>
            </w:r>
            <w:proofErr w:type="gramEnd"/>
            <w:r w:rsidR="000E1149">
              <w:t xml:space="preserve"> and Cultural competency.</w:t>
            </w:r>
          </w:p>
        </w:tc>
        <w:tc>
          <w:tcPr>
            <w:tcW w:w="4253" w:type="dxa"/>
            <w:gridSpan w:val="3"/>
            <w:shd w:val="clear" w:color="auto" w:fill="auto"/>
          </w:tcPr>
          <w:p w14:paraId="62381575" w14:textId="77777777" w:rsidR="000E1149" w:rsidRDefault="000E1149">
            <w:pPr>
              <w:widowControl w:val="0"/>
              <w:pBdr>
                <w:top w:val="nil"/>
                <w:left w:val="nil"/>
                <w:bottom w:val="nil"/>
                <w:right w:val="nil"/>
                <w:between w:val="nil"/>
              </w:pBdr>
              <w:spacing w:after="0" w:line="240" w:lineRule="auto"/>
            </w:pPr>
            <w:r>
              <w:t xml:space="preserve">Te Tiriti - </w:t>
            </w:r>
            <w:r w:rsidR="00D31B57">
              <w:t>In house training – staff have previously completed through Mauriora online training</w:t>
            </w:r>
            <w:r>
              <w:t>.</w:t>
            </w:r>
          </w:p>
          <w:p w14:paraId="2D6EDCA3" w14:textId="617FBD69" w:rsidR="0053796E" w:rsidRDefault="000E1149">
            <w:pPr>
              <w:widowControl w:val="0"/>
              <w:pBdr>
                <w:top w:val="nil"/>
                <w:left w:val="nil"/>
                <w:bottom w:val="nil"/>
                <w:right w:val="nil"/>
                <w:between w:val="nil"/>
              </w:pBdr>
              <w:spacing w:after="0" w:line="240" w:lineRule="auto"/>
            </w:pPr>
            <w:r>
              <w:t xml:space="preserve">Cultural Competency </w:t>
            </w:r>
            <w:hyperlink r:id="rId18" w:history="1">
              <w:r w:rsidRPr="006119D2">
                <w:rPr>
                  <w:rStyle w:val="Hyperlink"/>
                </w:rPr>
                <w:t>https://learnonline.health.nz/admin/tool/sitepolicy/userpolicy.php</w:t>
              </w:r>
            </w:hyperlink>
          </w:p>
          <w:p w14:paraId="18D08318" w14:textId="2ED17CA2" w:rsidR="000E1149" w:rsidRDefault="004D6772">
            <w:pPr>
              <w:widowControl w:val="0"/>
              <w:pBdr>
                <w:top w:val="nil"/>
                <w:left w:val="nil"/>
                <w:bottom w:val="nil"/>
                <w:right w:val="nil"/>
                <w:between w:val="nil"/>
              </w:pBdr>
              <w:spacing w:after="0" w:line="240" w:lineRule="auto"/>
            </w:pPr>
            <w:r>
              <w:t>Bias training – Health Quality and Safety Commission.</w:t>
            </w:r>
          </w:p>
        </w:tc>
        <w:tc>
          <w:tcPr>
            <w:tcW w:w="4252" w:type="dxa"/>
            <w:gridSpan w:val="3"/>
            <w:shd w:val="clear" w:color="auto" w:fill="auto"/>
          </w:tcPr>
          <w:p w14:paraId="1241F747" w14:textId="19D150B0" w:rsidR="0053796E" w:rsidRDefault="00D31B57">
            <w:pPr>
              <w:widowControl w:val="0"/>
              <w:pBdr>
                <w:top w:val="nil"/>
                <w:left w:val="nil"/>
                <w:bottom w:val="nil"/>
                <w:right w:val="nil"/>
                <w:between w:val="nil"/>
              </w:pBdr>
              <w:spacing w:after="0" w:line="240" w:lineRule="auto"/>
            </w:pPr>
            <w:r>
              <w:t xml:space="preserve">Yes </w:t>
            </w:r>
            <w:r w:rsidR="000E1149">
              <w:t>– completed on induction</w:t>
            </w:r>
          </w:p>
        </w:tc>
        <w:tc>
          <w:tcPr>
            <w:tcW w:w="2410" w:type="dxa"/>
            <w:gridSpan w:val="2"/>
            <w:shd w:val="clear" w:color="auto" w:fill="auto"/>
          </w:tcPr>
          <w:p w14:paraId="07B8242E" w14:textId="5A2C5567" w:rsidR="0053796E" w:rsidRDefault="004D6772">
            <w:pPr>
              <w:widowControl w:val="0"/>
              <w:pBdr>
                <w:top w:val="nil"/>
                <w:left w:val="nil"/>
                <w:bottom w:val="nil"/>
                <w:right w:val="nil"/>
                <w:between w:val="nil"/>
              </w:pBdr>
              <w:spacing w:after="0" w:line="240" w:lineRule="auto"/>
            </w:pPr>
            <w:r>
              <w:t xml:space="preserve">See training records all updated from </w:t>
            </w:r>
            <w:r w:rsidR="00961338" w:rsidRPr="00961338">
              <w:rPr>
                <w:highlight w:val="yellow"/>
              </w:rPr>
              <w:t>DATE</w:t>
            </w:r>
            <w:r>
              <w:t xml:space="preserve"> and all new staff complete on induction.</w:t>
            </w:r>
            <w:r w:rsidR="000E1149">
              <w:t xml:space="preserve"> </w:t>
            </w:r>
          </w:p>
        </w:tc>
      </w:tr>
      <w:tr w:rsidR="003D2C09" w14:paraId="103E0D39" w14:textId="77777777" w:rsidTr="007E5C3F">
        <w:tc>
          <w:tcPr>
            <w:tcW w:w="13882" w:type="dxa"/>
            <w:gridSpan w:val="10"/>
            <w:shd w:val="clear" w:color="auto" w:fill="auto"/>
            <w:tcMar>
              <w:top w:w="100" w:type="dxa"/>
              <w:left w:w="100" w:type="dxa"/>
              <w:bottom w:w="100" w:type="dxa"/>
              <w:right w:w="100" w:type="dxa"/>
            </w:tcMar>
          </w:tcPr>
          <w:p w14:paraId="390FB1EB" w14:textId="77777777" w:rsidR="003D2C09" w:rsidRPr="0072227F" w:rsidRDefault="00D31B57">
            <w:pPr>
              <w:widowControl w:val="0"/>
              <w:pBdr>
                <w:top w:val="nil"/>
                <w:left w:val="nil"/>
                <w:bottom w:val="nil"/>
                <w:right w:val="nil"/>
                <w:between w:val="nil"/>
              </w:pBdr>
              <w:spacing w:after="0" w:line="240" w:lineRule="auto"/>
              <w:rPr>
                <w:b/>
                <w:sz w:val="28"/>
                <w:szCs w:val="28"/>
              </w:rPr>
            </w:pPr>
            <w:r w:rsidRPr="0072227F">
              <w:rPr>
                <w:b/>
                <w:sz w:val="28"/>
                <w:szCs w:val="28"/>
              </w:rPr>
              <w:t>Our practice Māori population</w:t>
            </w:r>
          </w:p>
          <w:p w14:paraId="2A295F69" w14:textId="6FF920DA" w:rsidR="00D31B57" w:rsidRPr="00F40557" w:rsidRDefault="00D31B57" w:rsidP="00F40557">
            <w:r>
              <w:t>Based on the practice current Age Sex</w:t>
            </w:r>
            <w:r w:rsidR="00F40557">
              <w:t xml:space="preserve"> Register (ASR), as at </w:t>
            </w:r>
            <w:r w:rsidR="00961338" w:rsidRPr="00961338">
              <w:rPr>
                <w:highlight w:val="yellow"/>
              </w:rPr>
              <w:t>DATE</w:t>
            </w:r>
            <w:r w:rsidR="00F40557">
              <w:t xml:space="preserve">, </w:t>
            </w:r>
            <w:r w:rsidR="002C106C" w:rsidRPr="002C106C">
              <w:rPr>
                <w:highlight w:val="yellow"/>
              </w:rPr>
              <w:t>PRACTICE NAME</w:t>
            </w:r>
            <w:r w:rsidR="00F40557">
              <w:t xml:space="preserve"> has </w:t>
            </w:r>
            <w:r w:rsidR="002C106C" w:rsidRPr="002C106C">
              <w:rPr>
                <w:highlight w:val="yellow"/>
              </w:rPr>
              <w:t>NUMBER/TOTAL</w:t>
            </w:r>
            <w:r w:rsidR="00F40557">
              <w:t xml:space="preserve"> registered Maori patients. This comprises </w:t>
            </w:r>
            <w:r w:rsidR="00F40557" w:rsidRPr="00961338">
              <w:rPr>
                <w:highlight w:val="yellow"/>
              </w:rPr>
              <w:t>%</w:t>
            </w:r>
            <w:r w:rsidR="00F40557">
              <w:t xml:space="preserve"> of our registered patients. The age breakdown of this population is below. The data show that the </w:t>
            </w:r>
            <w:r w:rsidR="002C106C" w:rsidRPr="002C106C">
              <w:rPr>
                <w:highlight w:val="yellow"/>
              </w:rPr>
              <w:t>PRACTICE NAME</w:t>
            </w:r>
            <w:r w:rsidR="00F40557">
              <w:t xml:space="preserve"> has a large, enrolled population of Maori: </w:t>
            </w:r>
          </w:p>
        </w:tc>
      </w:tr>
      <w:tr w:rsidR="003D2C09" w14:paraId="5DDD45E6" w14:textId="77777777" w:rsidTr="007E5C3F">
        <w:tc>
          <w:tcPr>
            <w:tcW w:w="13882" w:type="dxa"/>
            <w:gridSpan w:val="10"/>
            <w:shd w:val="clear" w:color="auto" w:fill="8EAADB" w:themeFill="accent1" w:themeFillTint="99"/>
            <w:tcMar>
              <w:top w:w="100" w:type="dxa"/>
              <w:left w:w="100" w:type="dxa"/>
              <w:bottom w:w="100" w:type="dxa"/>
              <w:right w:w="100" w:type="dxa"/>
            </w:tcMar>
          </w:tcPr>
          <w:p w14:paraId="378E0186" w14:textId="77777777" w:rsidR="003D2C09" w:rsidRPr="00C44244" w:rsidRDefault="00F40557" w:rsidP="00F40557">
            <w:pPr>
              <w:widowControl w:val="0"/>
              <w:pBdr>
                <w:top w:val="nil"/>
                <w:left w:val="nil"/>
                <w:bottom w:val="nil"/>
                <w:right w:val="nil"/>
                <w:between w:val="nil"/>
              </w:pBdr>
              <w:shd w:val="clear" w:color="auto" w:fill="8EAADB" w:themeFill="accent1" w:themeFillTint="99"/>
              <w:spacing w:after="0" w:line="240" w:lineRule="auto"/>
              <w:jc w:val="center"/>
              <w:rPr>
                <w:b/>
              </w:rPr>
            </w:pPr>
            <w:r w:rsidRPr="00C44244">
              <w:rPr>
                <w:b/>
              </w:rPr>
              <w:t>Female/Wahine</w:t>
            </w:r>
          </w:p>
        </w:tc>
      </w:tr>
      <w:tr w:rsidR="00F40557" w14:paraId="661544F6" w14:textId="77777777" w:rsidTr="007E5C3F">
        <w:trPr>
          <w:trHeight w:val="515"/>
        </w:trPr>
        <w:tc>
          <w:tcPr>
            <w:tcW w:w="1550" w:type="dxa"/>
            <w:shd w:val="clear" w:color="auto" w:fill="222A35" w:themeFill="text2" w:themeFillShade="80"/>
            <w:tcMar>
              <w:top w:w="100" w:type="dxa"/>
              <w:left w:w="100" w:type="dxa"/>
              <w:bottom w:w="100" w:type="dxa"/>
              <w:right w:w="100" w:type="dxa"/>
            </w:tcMar>
          </w:tcPr>
          <w:p w14:paraId="0CCF68B1" w14:textId="77777777" w:rsidR="00F40557" w:rsidRDefault="00C44244" w:rsidP="00F40557">
            <w:pPr>
              <w:widowControl w:val="0"/>
              <w:pBdr>
                <w:top w:val="nil"/>
                <w:left w:val="nil"/>
                <w:bottom w:val="nil"/>
                <w:right w:val="nil"/>
                <w:between w:val="nil"/>
              </w:pBdr>
              <w:tabs>
                <w:tab w:val="left" w:pos="4140"/>
              </w:tabs>
              <w:spacing w:after="0" w:line="240" w:lineRule="auto"/>
            </w:pPr>
            <w:r>
              <w:t>Date</w:t>
            </w:r>
          </w:p>
        </w:tc>
        <w:tc>
          <w:tcPr>
            <w:tcW w:w="1984" w:type="dxa"/>
            <w:gridSpan w:val="2"/>
            <w:shd w:val="clear" w:color="auto" w:fill="222A35" w:themeFill="text2" w:themeFillShade="80"/>
          </w:tcPr>
          <w:p w14:paraId="0BF00381" w14:textId="77777777" w:rsidR="00F40557" w:rsidRDefault="00C44244" w:rsidP="00C44244">
            <w:pPr>
              <w:widowControl w:val="0"/>
              <w:pBdr>
                <w:top w:val="nil"/>
                <w:left w:val="nil"/>
                <w:bottom w:val="nil"/>
                <w:right w:val="nil"/>
                <w:between w:val="nil"/>
              </w:pBdr>
              <w:spacing w:after="0" w:line="240" w:lineRule="auto"/>
            </w:pPr>
            <w:r>
              <w:t>0 - 5</w:t>
            </w:r>
          </w:p>
        </w:tc>
        <w:tc>
          <w:tcPr>
            <w:tcW w:w="1843" w:type="dxa"/>
            <w:shd w:val="clear" w:color="auto" w:fill="222A35" w:themeFill="text2" w:themeFillShade="80"/>
          </w:tcPr>
          <w:p w14:paraId="11C31DFE" w14:textId="4CBDAFC5" w:rsidR="00F40557" w:rsidRDefault="00186282" w:rsidP="00884D38">
            <w:pPr>
              <w:widowControl w:val="0"/>
              <w:pBdr>
                <w:top w:val="nil"/>
                <w:left w:val="nil"/>
                <w:bottom w:val="nil"/>
                <w:right w:val="nil"/>
                <w:between w:val="nil"/>
              </w:pBdr>
              <w:spacing w:after="0" w:line="240" w:lineRule="auto"/>
            </w:pPr>
            <w:r>
              <w:t>6</w:t>
            </w:r>
            <w:r w:rsidR="00C44244">
              <w:t xml:space="preserve"> - 14</w:t>
            </w:r>
          </w:p>
        </w:tc>
        <w:tc>
          <w:tcPr>
            <w:tcW w:w="1843" w:type="dxa"/>
            <w:shd w:val="clear" w:color="auto" w:fill="222A35" w:themeFill="text2" w:themeFillShade="80"/>
          </w:tcPr>
          <w:p w14:paraId="0562609C" w14:textId="77777777" w:rsidR="00F40557" w:rsidRDefault="00C44244" w:rsidP="00884D38">
            <w:pPr>
              <w:widowControl w:val="0"/>
              <w:pBdr>
                <w:top w:val="nil"/>
                <w:left w:val="nil"/>
                <w:bottom w:val="nil"/>
                <w:right w:val="nil"/>
                <w:between w:val="nil"/>
              </w:pBdr>
              <w:spacing w:after="0" w:line="240" w:lineRule="auto"/>
            </w:pPr>
            <w:r>
              <w:t>15 - 24</w:t>
            </w:r>
          </w:p>
        </w:tc>
        <w:tc>
          <w:tcPr>
            <w:tcW w:w="1701" w:type="dxa"/>
            <w:shd w:val="clear" w:color="auto" w:fill="222A35" w:themeFill="text2" w:themeFillShade="80"/>
          </w:tcPr>
          <w:p w14:paraId="2A20F127" w14:textId="77777777" w:rsidR="00F40557" w:rsidRDefault="00C44244" w:rsidP="00884D38">
            <w:pPr>
              <w:widowControl w:val="0"/>
              <w:pBdr>
                <w:top w:val="nil"/>
                <w:left w:val="nil"/>
                <w:bottom w:val="nil"/>
                <w:right w:val="nil"/>
                <w:between w:val="nil"/>
              </w:pBdr>
              <w:spacing w:after="0" w:line="240" w:lineRule="auto"/>
            </w:pPr>
            <w:r>
              <w:t>25 – 55</w:t>
            </w:r>
          </w:p>
        </w:tc>
        <w:tc>
          <w:tcPr>
            <w:tcW w:w="1842" w:type="dxa"/>
            <w:shd w:val="clear" w:color="auto" w:fill="222A35" w:themeFill="text2" w:themeFillShade="80"/>
          </w:tcPr>
          <w:p w14:paraId="4CD02CA6" w14:textId="1EAB3DBE" w:rsidR="00F40557" w:rsidRDefault="00C44244" w:rsidP="00884D38">
            <w:pPr>
              <w:widowControl w:val="0"/>
              <w:pBdr>
                <w:top w:val="nil"/>
                <w:left w:val="nil"/>
                <w:bottom w:val="nil"/>
                <w:right w:val="nil"/>
                <w:between w:val="nil"/>
              </w:pBdr>
              <w:spacing w:after="0" w:line="240" w:lineRule="auto"/>
            </w:pPr>
            <w:r>
              <w:t>5</w:t>
            </w:r>
            <w:r w:rsidR="00186282">
              <w:t>6</w:t>
            </w:r>
            <w:r>
              <w:t xml:space="preserve"> - 64</w:t>
            </w:r>
          </w:p>
        </w:tc>
        <w:tc>
          <w:tcPr>
            <w:tcW w:w="1701" w:type="dxa"/>
            <w:gridSpan w:val="2"/>
            <w:shd w:val="clear" w:color="auto" w:fill="222A35" w:themeFill="text2" w:themeFillShade="80"/>
          </w:tcPr>
          <w:p w14:paraId="694DC115" w14:textId="77777777" w:rsidR="00F40557" w:rsidRDefault="00C44244" w:rsidP="00884D38">
            <w:pPr>
              <w:widowControl w:val="0"/>
              <w:pBdr>
                <w:top w:val="nil"/>
                <w:left w:val="nil"/>
                <w:bottom w:val="nil"/>
                <w:right w:val="nil"/>
                <w:between w:val="nil"/>
              </w:pBdr>
              <w:spacing w:after="0" w:line="240" w:lineRule="auto"/>
            </w:pPr>
            <w:r>
              <w:t>65+</w:t>
            </w:r>
          </w:p>
        </w:tc>
        <w:tc>
          <w:tcPr>
            <w:tcW w:w="1418" w:type="dxa"/>
            <w:shd w:val="clear" w:color="auto" w:fill="222A35" w:themeFill="text2" w:themeFillShade="80"/>
          </w:tcPr>
          <w:p w14:paraId="66F5283B" w14:textId="77777777" w:rsidR="00F40557" w:rsidRDefault="00C44244" w:rsidP="00884D38">
            <w:pPr>
              <w:widowControl w:val="0"/>
              <w:pBdr>
                <w:top w:val="nil"/>
                <w:left w:val="nil"/>
                <w:bottom w:val="nil"/>
                <w:right w:val="nil"/>
                <w:between w:val="nil"/>
              </w:pBdr>
              <w:spacing w:after="0" w:line="240" w:lineRule="auto"/>
            </w:pPr>
            <w:r>
              <w:t>Total</w:t>
            </w:r>
          </w:p>
        </w:tc>
      </w:tr>
      <w:tr w:rsidR="00F40557" w14:paraId="7AEF7604" w14:textId="77777777" w:rsidTr="007E5C3F">
        <w:trPr>
          <w:trHeight w:val="515"/>
        </w:trPr>
        <w:tc>
          <w:tcPr>
            <w:tcW w:w="1550" w:type="dxa"/>
            <w:shd w:val="clear" w:color="auto" w:fill="222A35" w:themeFill="text2" w:themeFillShade="80"/>
            <w:tcMar>
              <w:top w:w="100" w:type="dxa"/>
              <w:left w:w="100" w:type="dxa"/>
              <w:bottom w:w="100" w:type="dxa"/>
              <w:right w:w="100" w:type="dxa"/>
            </w:tcMar>
          </w:tcPr>
          <w:p w14:paraId="59036FED" w14:textId="23B9B49A" w:rsidR="00F40557" w:rsidRDefault="00961338" w:rsidP="00F40557">
            <w:pPr>
              <w:widowControl w:val="0"/>
              <w:pBdr>
                <w:top w:val="nil"/>
                <w:left w:val="nil"/>
                <w:bottom w:val="nil"/>
                <w:right w:val="nil"/>
                <w:between w:val="nil"/>
              </w:pBdr>
              <w:tabs>
                <w:tab w:val="left" w:pos="4140"/>
              </w:tabs>
              <w:spacing w:after="0" w:line="240" w:lineRule="auto"/>
            </w:pPr>
            <w:r>
              <w:lastRenderedPageBreak/>
              <w:t>DATE</w:t>
            </w:r>
          </w:p>
        </w:tc>
        <w:tc>
          <w:tcPr>
            <w:tcW w:w="1984" w:type="dxa"/>
            <w:gridSpan w:val="2"/>
            <w:shd w:val="clear" w:color="auto" w:fill="222A35" w:themeFill="text2" w:themeFillShade="80"/>
          </w:tcPr>
          <w:p w14:paraId="73E9B9C6" w14:textId="585E0EB4" w:rsidR="00F40557" w:rsidRDefault="00961338" w:rsidP="00F40557">
            <w:pPr>
              <w:widowControl w:val="0"/>
              <w:pBdr>
                <w:top w:val="nil"/>
                <w:left w:val="nil"/>
                <w:bottom w:val="nil"/>
                <w:right w:val="nil"/>
                <w:between w:val="nil"/>
              </w:pBdr>
              <w:tabs>
                <w:tab w:val="left" w:pos="4140"/>
              </w:tabs>
              <w:spacing w:after="0" w:line="240" w:lineRule="auto"/>
            </w:pPr>
            <w:r>
              <w:t>TOTAL</w:t>
            </w:r>
          </w:p>
        </w:tc>
        <w:tc>
          <w:tcPr>
            <w:tcW w:w="1843" w:type="dxa"/>
            <w:shd w:val="clear" w:color="auto" w:fill="222A35" w:themeFill="text2" w:themeFillShade="80"/>
          </w:tcPr>
          <w:p w14:paraId="6888E999" w14:textId="1CA94394" w:rsidR="00F40557" w:rsidRDefault="00961338" w:rsidP="00F40557">
            <w:pPr>
              <w:widowControl w:val="0"/>
              <w:pBdr>
                <w:top w:val="nil"/>
                <w:left w:val="nil"/>
                <w:bottom w:val="nil"/>
                <w:right w:val="nil"/>
                <w:between w:val="nil"/>
              </w:pBdr>
              <w:tabs>
                <w:tab w:val="left" w:pos="4140"/>
              </w:tabs>
              <w:spacing w:after="0" w:line="240" w:lineRule="auto"/>
            </w:pPr>
            <w:r>
              <w:t>TOTAL</w:t>
            </w:r>
          </w:p>
        </w:tc>
        <w:tc>
          <w:tcPr>
            <w:tcW w:w="1843" w:type="dxa"/>
            <w:shd w:val="clear" w:color="auto" w:fill="222A35" w:themeFill="text2" w:themeFillShade="80"/>
          </w:tcPr>
          <w:p w14:paraId="67767868" w14:textId="0220B105" w:rsidR="00F40557" w:rsidRDefault="00961338" w:rsidP="00F40557">
            <w:pPr>
              <w:widowControl w:val="0"/>
              <w:pBdr>
                <w:top w:val="nil"/>
                <w:left w:val="nil"/>
                <w:bottom w:val="nil"/>
                <w:right w:val="nil"/>
                <w:between w:val="nil"/>
              </w:pBdr>
              <w:tabs>
                <w:tab w:val="left" w:pos="4140"/>
              </w:tabs>
              <w:spacing w:after="0" w:line="240" w:lineRule="auto"/>
            </w:pPr>
            <w:r>
              <w:t>TOTAL</w:t>
            </w:r>
          </w:p>
        </w:tc>
        <w:tc>
          <w:tcPr>
            <w:tcW w:w="1701" w:type="dxa"/>
            <w:shd w:val="clear" w:color="auto" w:fill="222A35" w:themeFill="text2" w:themeFillShade="80"/>
          </w:tcPr>
          <w:p w14:paraId="46F62837" w14:textId="3B33B9D9" w:rsidR="00F40557" w:rsidRDefault="00961338" w:rsidP="00F40557">
            <w:pPr>
              <w:widowControl w:val="0"/>
              <w:pBdr>
                <w:top w:val="nil"/>
                <w:left w:val="nil"/>
                <w:bottom w:val="nil"/>
                <w:right w:val="nil"/>
                <w:between w:val="nil"/>
              </w:pBdr>
              <w:tabs>
                <w:tab w:val="left" w:pos="4140"/>
              </w:tabs>
              <w:spacing w:after="0" w:line="240" w:lineRule="auto"/>
            </w:pPr>
            <w:r>
              <w:t>TOTAL</w:t>
            </w:r>
          </w:p>
        </w:tc>
        <w:tc>
          <w:tcPr>
            <w:tcW w:w="1842" w:type="dxa"/>
            <w:shd w:val="clear" w:color="auto" w:fill="222A35" w:themeFill="text2" w:themeFillShade="80"/>
          </w:tcPr>
          <w:p w14:paraId="6C71982D" w14:textId="34B14EFB" w:rsidR="00F40557" w:rsidRDefault="00961338" w:rsidP="00F40557">
            <w:pPr>
              <w:widowControl w:val="0"/>
              <w:pBdr>
                <w:top w:val="nil"/>
                <w:left w:val="nil"/>
                <w:bottom w:val="nil"/>
                <w:right w:val="nil"/>
                <w:between w:val="nil"/>
              </w:pBdr>
              <w:tabs>
                <w:tab w:val="left" w:pos="4140"/>
              </w:tabs>
              <w:spacing w:after="0" w:line="240" w:lineRule="auto"/>
            </w:pPr>
            <w:r>
              <w:t>TOTAL</w:t>
            </w:r>
          </w:p>
        </w:tc>
        <w:tc>
          <w:tcPr>
            <w:tcW w:w="1701" w:type="dxa"/>
            <w:gridSpan w:val="2"/>
            <w:shd w:val="clear" w:color="auto" w:fill="222A35" w:themeFill="text2" w:themeFillShade="80"/>
          </w:tcPr>
          <w:p w14:paraId="5CE7DA27" w14:textId="112FBEA4" w:rsidR="00F40557" w:rsidRDefault="00961338" w:rsidP="00F40557">
            <w:pPr>
              <w:widowControl w:val="0"/>
              <w:pBdr>
                <w:top w:val="nil"/>
                <w:left w:val="nil"/>
                <w:bottom w:val="nil"/>
                <w:right w:val="nil"/>
                <w:between w:val="nil"/>
              </w:pBdr>
              <w:tabs>
                <w:tab w:val="left" w:pos="4140"/>
              </w:tabs>
              <w:spacing w:after="0" w:line="240" w:lineRule="auto"/>
            </w:pPr>
            <w:r>
              <w:t>TOTAL</w:t>
            </w:r>
          </w:p>
        </w:tc>
        <w:tc>
          <w:tcPr>
            <w:tcW w:w="1418" w:type="dxa"/>
            <w:shd w:val="clear" w:color="auto" w:fill="222A35" w:themeFill="text2" w:themeFillShade="80"/>
          </w:tcPr>
          <w:p w14:paraId="45A8E1E9" w14:textId="2B66FDD6" w:rsidR="00F40557" w:rsidRDefault="00F40557" w:rsidP="00F40557">
            <w:pPr>
              <w:widowControl w:val="0"/>
              <w:pBdr>
                <w:top w:val="nil"/>
                <w:left w:val="nil"/>
                <w:bottom w:val="nil"/>
                <w:right w:val="nil"/>
                <w:between w:val="nil"/>
              </w:pBdr>
              <w:tabs>
                <w:tab w:val="left" w:pos="4140"/>
              </w:tabs>
              <w:spacing w:after="0" w:line="240" w:lineRule="auto"/>
            </w:pPr>
          </w:p>
        </w:tc>
      </w:tr>
      <w:tr w:rsidR="00F40557" w:rsidRPr="00C44244" w14:paraId="4DE87A09" w14:textId="77777777" w:rsidTr="007E5C3F">
        <w:tc>
          <w:tcPr>
            <w:tcW w:w="13882" w:type="dxa"/>
            <w:gridSpan w:val="10"/>
            <w:shd w:val="clear" w:color="auto" w:fill="8EAADB" w:themeFill="accent1" w:themeFillTint="99"/>
            <w:tcMar>
              <w:top w:w="100" w:type="dxa"/>
              <w:left w:w="100" w:type="dxa"/>
              <w:bottom w:w="100" w:type="dxa"/>
              <w:right w:w="100" w:type="dxa"/>
            </w:tcMar>
          </w:tcPr>
          <w:p w14:paraId="4F8F7781" w14:textId="77777777" w:rsidR="00F40557" w:rsidRPr="00C44244" w:rsidRDefault="007E5C3F" w:rsidP="00C44244">
            <w:pPr>
              <w:widowControl w:val="0"/>
              <w:pBdr>
                <w:top w:val="nil"/>
                <w:left w:val="nil"/>
                <w:bottom w:val="nil"/>
                <w:right w:val="nil"/>
                <w:between w:val="nil"/>
              </w:pBdr>
              <w:spacing w:after="0" w:line="240" w:lineRule="auto"/>
              <w:jc w:val="center"/>
              <w:rPr>
                <w:b/>
              </w:rPr>
            </w:pPr>
            <w:r>
              <w:rPr>
                <w:b/>
              </w:rPr>
              <w:t>Male/Tā</w:t>
            </w:r>
            <w:r w:rsidR="00C44244" w:rsidRPr="00C44244">
              <w:rPr>
                <w:b/>
              </w:rPr>
              <w:t>ne</w:t>
            </w:r>
          </w:p>
        </w:tc>
      </w:tr>
      <w:tr w:rsidR="00C44244" w14:paraId="28E27150" w14:textId="77777777" w:rsidTr="007E5C3F">
        <w:trPr>
          <w:trHeight w:val="380"/>
        </w:trPr>
        <w:tc>
          <w:tcPr>
            <w:tcW w:w="1550" w:type="dxa"/>
            <w:shd w:val="clear" w:color="auto" w:fill="222A35" w:themeFill="text2" w:themeFillShade="80"/>
            <w:tcMar>
              <w:top w:w="100" w:type="dxa"/>
              <w:left w:w="100" w:type="dxa"/>
              <w:bottom w:w="100" w:type="dxa"/>
              <w:right w:w="100" w:type="dxa"/>
            </w:tcMar>
          </w:tcPr>
          <w:p w14:paraId="3DE64D01" w14:textId="17B2B979" w:rsidR="00C44244" w:rsidRDefault="00961338">
            <w:pPr>
              <w:widowControl w:val="0"/>
              <w:pBdr>
                <w:top w:val="nil"/>
                <w:left w:val="nil"/>
                <w:bottom w:val="nil"/>
                <w:right w:val="nil"/>
                <w:between w:val="nil"/>
              </w:pBdr>
              <w:spacing w:after="0" w:line="240" w:lineRule="auto"/>
            </w:pPr>
            <w:r>
              <w:t>DATE</w:t>
            </w:r>
          </w:p>
        </w:tc>
        <w:tc>
          <w:tcPr>
            <w:tcW w:w="1984" w:type="dxa"/>
            <w:gridSpan w:val="2"/>
            <w:shd w:val="clear" w:color="auto" w:fill="222A35" w:themeFill="text2" w:themeFillShade="80"/>
          </w:tcPr>
          <w:p w14:paraId="4724F588" w14:textId="447B3081" w:rsidR="00C44244" w:rsidRDefault="00961338">
            <w:pPr>
              <w:widowControl w:val="0"/>
              <w:pBdr>
                <w:top w:val="nil"/>
                <w:left w:val="nil"/>
                <w:bottom w:val="nil"/>
                <w:right w:val="nil"/>
                <w:between w:val="nil"/>
              </w:pBdr>
              <w:spacing w:after="0" w:line="240" w:lineRule="auto"/>
            </w:pPr>
            <w:r>
              <w:t>TOTAL</w:t>
            </w:r>
          </w:p>
        </w:tc>
        <w:tc>
          <w:tcPr>
            <w:tcW w:w="1843" w:type="dxa"/>
            <w:shd w:val="clear" w:color="auto" w:fill="222A35" w:themeFill="text2" w:themeFillShade="80"/>
          </w:tcPr>
          <w:p w14:paraId="6FEC37E6" w14:textId="6FB149AE" w:rsidR="00C44244" w:rsidRDefault="00961338">
            <w:pPr>
              <w:widowControl w:val="0"/>
              <w:pBdr>
                <w:top w:val="nil"/>
                <w:left w:val="nil"/>
                <w:bottom w:val="nil"/>
                <w:right w:val="nil"/>
                <w:between w:val="nil"/>
              </w:pBdr>
              <w:spacing w:after="0" w:line="240" w:lineRule="auto"/>
            </w:pPr>
            <w:r>
              <w:t>TOTAL</w:t>
            </w:r>
          </w:p>
        </w:tc>
        <w:tc>
          <w:tcPr>
            <w:tcW w:w="1843" w:type="dxa"/>
            <w:shd w:val="clear" w:color="auto" w:fill="222A35" w:themeFill="text2" w:themeFillShade="80"/>
          </w:tcPr>
          <w:p w14:paraId="5429560F" w14:textId="6396B10D" w:rsidR="00C44244" w:rsidRDefault="00961338">
            <w:pPr>
              <w:widowControl w:val="0"/>
              <w:pBdr>
                <w:top w:val="nil"/>
                <w:left w:val="nil"/>
                <w:bottom w:val="nil"/>
                <w:right w:val="nil"/>
                <w:between w:val="nil"/>
              </w:pBdr>
              <w:spacing w:after="0" w:line="240" w:lineRule="auto"/>
            </w:pPr>
            <w:r>
              <w:t>TOTAL</w:t>
            </w:r>
          </w:p>
        </w:tc>
        <w:tc>
          <w:tcPr>
            <w:tcW w:w="1701" w:type="dxa"/>
            <w:shd w:val="clear" w:color="auto" w:fill="222A35" w:themeFill="text2" w:themeFillShade="80"/>
          </w:tcPr>
          <w:p w14:paraId="50D75FAE" w14:textId="5F2E43BB" w:rsidR="00C44244" w:rsidRDefault="00961338">
            <w:pPr>
              <w:widowControl w:val="0"/>
              <w:pBdr>
                <w:top w:val="nil"/>
                <w:left w:val="nil"/>
                <w:bottom w:val="nil"/>
                <w:right w:val="nil"/>
                <w:between w:val="nil"/>
              </w:pBdr>
              <w:spacing w:after="0" w:line="240" w:lineRule="auto"/>
            </w:pPr>
            <w:r>
              <w:t>TOTAL</w:t>
            </w:r>
          </w:p>
        </w:tc>
        <w:tc>
          <w:tcPr>
            <w:tcW w:w="1842" w:type="dxa"/>
            <w:shd w:val="clear" w:color="auto" w:fill="222A35" w:themeFill="text2" w:themeFillShade="80"/>
          </w:tcPr>
          <w:p w14:paraId="717E7511" w14:textId="6D1AEFD6" w:rsidR="00C44244" w:rsidRDefault="00961338">
            <w:pPr>
              <w:widowControl w:val="0"/>
              <w:pBdr>
                <w:top w:val="nil"/>
                <w:left w:val="nil"/>
                <w:bottom w:val="nil"/>
                <w:right w:val="nil"/>
                <w:between w:val="nil"/>
              </w:pBdr>
              <w:spacing w:after="0" w:line="240" w:lineRule="auto"/>
            </w:pPr>
            <w:r>
              <w:t>TOTAL</w:t>
            </w:r>
          </w:p>
        </w:tc>
        <w:tc>
          <w:tcPr>
            <w:tcW w:w="1701" w:type="dxa"/>
            <w:gridSpan w:val="2"/>
            <w:shd w:val="clear" w:color="auto" w:fill="222A35" w:themeFill="text2" w:themeFillShade="80"/>
          </w:tcPr>
          <w:p w14:paraId="1B5E0BBB" w14:textId="1302E422" w:rsidR="00C44244" w:rsidRDefault="00961338">
            <w:pPr>
              <w:widowControl w:val="0"/>
              <w:pBdr>
                <w:top w:val="nil"/>
                <w:left w:val="nil"/>
                <w:bottom w:val="nil"/>
                <w:right w:val="nil"/>
                <w:between w:val="nil"/>
              </w:pBdr>
              <w:spacing w:after="0" w:line="240" w:lineRule="auto"/>
            </w:pPr>
            <w:r>
              <w:t>TOTAL</w:t>
            </w:r>
          </w:p>
        </w:tc>
        <w:tc>
          <w:tcPr>
            <w:tcW w:w="1418" w:type="dxa"/>
            <w:shd w:val="clear" w:color="auto" w:fill="222A35" w:themeFill="text2" w:themeFillShade="80"/>
          </w:tcPr>
          <w:p w14:paraId="01F4D6D6" w14:textId="6D51297B" w:rsidR="00C44244" w:rsidRDefault="00C44244">
            <w:pPr>
              <w:widowControl w:val="0"/>
              <w:pBdr>
                <w:top w:val="nil"/>
                <w:left w:val="nil"/>
                <w:bottom w:val="nil"/>
                <w:right w:val="nil"/>
                <w:between w:val="nil"/>
              </w:pBdr>
              <w:spacing w:after="0" w:line="240" w:lineRule="auto"/>
            </w:pPr>
          </w:p>
        </w:tc>
      </w:tr>
    </w:tbl>
    <w:p w14:paraId="443B7A32" w14:textId="38CBACB4" w:rsidR="00FE33EE" w:rsidRDefault="00FE33EE"/>
    <w:p w14:paraId="78AD3560" w14:textId="77777777" w:rsidR="00FE33EE" w:rsidRDefault="00FE33EE"/>
    <w:tbl>
      <w:tblPr>
        <w:tblStyle w:val="TableGrid"/>
        <w:tblW w:w="0" w:type="auto"/>
        <w:tblLook w:val="04A0" w:firstRow="1" w:lastRow="0" w:firstColumn="1" w:lastColumn="0" w:noHBand="0" w:noVBand="1"/>
      </w:tblPr>
      <w:tblGrid>
        <w:gridCol w:w="3114"/>
        <w:gridCol w:w="3118"/>
        <w:gridCol w:w="7716"/>
      </w:tblGrid>
      <w:tr w:rsidR="002F77A0" w14:paraId="4F792387" w14:textId="77777777" w:rsidTr="002F77A0">
        <w:tc>
          <w:tcPr>
            <w:tcW w:w="13948" w:type="dxa"/>
            <w:gridSpan w:val="3"/>
            <w:shd w:val="clear" w:color="auto" w:fill="8EAADB" w:themeFill="accent1" w:themeFillTint="99"/>
          </w:tcPr>
          <w:p w14:paraId="359926FA" w14:textId="77777777" w:rsidR="002F77A0" w:rsidRPr="002F77A0" w:rsidRDefault="002F77A0" w:rsidP="002F77A0">
            <w:r w:rsidRPr="002F77A0">
              <w:t>The general practice team can explain how we work in partnership with local Māori organisations, provider groups and whanau</w:t>
            </w:r>
          </w:p>
        </w:tc>
      </w:tr>
      <w:tr w:rsidR="002F77A0" w14:paraId="0B2A3A3C" w14:textId="77777777" w:rsidTr="002F77A0">
        <w:trPr>
          <w:trHeight w:val="278"/>
        </w:trPr>
        <w:tc>
          <w:tcPr>
            <w:tcW w:w="6232" w:type="dxa"/>
            <w:gridSpan w:val="2"/>
            <w:shd w:val="clear" w:color="auto" w:fill="222A35" w:themeFill="text2" w:themeFillShade="80"/>
          </w:tcPr>
          <w:p w14:paraId="7554E2A8" w14:textId="77777777" w:rsidR="002F77A0" w:rsidRDefault="002F77A0">
            <w:r>
              <w:t>Priority areas</w:t>
            </w:r>
          </w:p>
        </w:tc>
        <w:tc>
          <w:tcPr>
            <w:tcW w:w="7716" w:type="dxa"/>
            <w:shd w:val="clear" w:color="auto" w:fill="222A35" w:themeFill="text2" w:themeFillShade="80"/>
          </w:tcPr>
          <w:p w14:paraId="54884775" w14:textId="77777777" w:rsidR="002F77A0" w:rsidRDefault="002F77A0">
            <w:r>
              <w:t xml:space="preserve">Goals </w:t>
            </w:r>
          </w:p>
        </w:tc>
      </w:tr>
      <w:tr w:rsidR="002F77A0" w14:paraId="383AC145" w14:textId="77777777" w:rsidTr="002F77A0">
        <w:trPr>
          <w:trHeight w:val="276"/>
        </w:trPr>
        <w:tc>
          <w:tcPr>
            <w:tcW w:w="6232" w:type="dxa"/>
            <w:gridSpan w:val="2"/>
          </w:tcPr>
          <w:p w14:paraId="6E08C465" w14:textId="77777777" w:rsidR="002F77A0" w:rsidRDefault="002F77A0">
            <w:r>
              <w:t xml:space="preserve">Key linkages with Māori providers </w:t>
            </w:r>
          </w:p>
        </w:tc>
        <w:tc>
          <w:tcPr>
            <w:tcW w:w="7716" w:type="dxa"/>
          </w:tcPr>
          <w:p w14:paraId="61634429" w14:textId="77777777" w:rsidR="002F77A0" w:rsidRDefault="002F77A0">
            <w:r>
              <w:t>Ensure practice engages with local Māori organisations and provider groups</w:t>
            </w:r>
          </w:p>
        </w:tc>
      </w:tr>
      <w:tr w:rsidR="002F77A0" w14:paraId="6BBE609B" w14:textId="77777777" w:rsidTr="002F77A0">
        <w:trPr>
          <w:trHeight w:val="276"/>
        </w:trPr>
        <w:tc>
          <w:tcPr>
            <w:tcW w:w="6232" w:type="dxa"/>
            <w:gridSpan w:val="2"/>
          </w:tcPr>
          <w:p w14:paraId="41154EE1" w14:textId="77777777" w:rsidR="002F77A0" w:rsidRDefault="002F77A0"/>
        </w:tc>
        <w:tc>
          <w:tcPr>
            <w:tcW w:w="7716" w:type="dxa"/>
          </w:tcPr>
          <w:p w14:paraId="697FED45" w14:textId="77777777" w:rsidR="002F77A0" w:rsidRDefault="002F77A0">
            <w:r>
              <w:t>The practice seeks cultural support from Māori services or personnel when required</w:t>
            </w:r>
          </w:p>
        </w:tc>
      </w:tr>
      <w:tr w:rsidR="003F6C34" w14:paraId="5E105B4D" w14:textId="77777777" w:rsidTr="003F6C34">
        <w:tc>
          <w:tcPr>
            <w:tcW w:w="3114" w:type="dxa"/>
          </w:tcPr>
          <w:p w14:paraId="018D13C6" w14:textId="77777777" w:rsidR="003F6C34" w:rsidRDefault="003F6C34">
            <w:r>
              <w:t>Year</w:t>
            </w:r>
          </w:p>
        </w:tc>
        <w:tc>
          <w:tcPr>
            <w:tcW w:w="3118" w:type="dxa"/>
          </w:tcPr>
          <w:p w14:paraId="1C3C30FA" w14:textId="77777777" w:rsidR="003F6C34" w:rsidRDefault="003F6C34">
            <w:r>
              <w:t>Responsibility</w:t>
            </w:r>
          </w:p>
        </w:tc>
        <w:tc>
          <w:tcPr>
            <w:tcW w:w="7716" w:type="dxa"/>
          </w:tcPr>
          <w:p w14:paraId="4C2FBA71" w14:textId="77777777" w:rsidR="003F6C34" w:rsidRPr="003F6C34" w:rsidRDefault="003F6C34">
            <w:pPr>
              <w:rPr>
                <w:b/>
              </w:rPr>
            </w:pPr>
            <w:r w:rsidRPr="003F6C34">
              <w:rPr>
                <w:b/>
              </w:rPr>
              <w:t xml:space="preserve">To achieve the above two </w:t>
            </w:r>
            <w:proofErr w:type="gramStart"/>
            <w:r w:rsidRPr="003F6C34">
              <w:rPr>
                <w:b/>
              </w:rPr>
              <w:t>goals</w:t>
            </w:r>
            <w:proofErr w:type="gramEnd"/>
            <w:r w:rsidRPr="003F6C34">
              <w:rPr>
                <w:b/>
              </w:rPr>
              <w:t xml:space="preserve"> describe your interaction with local</w:t>
            </w:r>
            <w:r w:rsidR="007E5C3F">
              <w:rPr>
                <w:b/>
              </w:rPr>
              <w:t xml:space="preserve"> Iwi/Marā</w:t>
            </w:r>
            <w:r w:rsidRPr="003F6C34">
              <w:rPr>
                <w:b/>
              </w:rPr>
              <w:t>e/Māori organisations/Māori providers and any improvements on processes to engage them</w:t>
            </w:r>
          </w:p>
        </w:tc>
      </w:tr>
      <w:tr w:rsidR="003F6C34" w14:paraId="2EF9CDE1" w14:textId="77777777" w:rsidTr="0075160A">
        <w:trPr>
          <w:trHeight w:val="275"/>
        </w:trPr>
        <w:tc>
          <w:tcPr>
            <w:tcW w:w="3114" w:type="dxa"/>
          </w:tcPr>
          <w:p w14:paraId="348B7DD4" w14:textId="77777777" w:rsidR="003F6C34" w:rsidRDefault="0075160A">
            <w:r>
              <w:t>2021 - 2022</w:t>
            </w:r>
          </w:p>
        </w:tc>
        <w:tc>
          <w:tcPr>
            <w:tcW w:w="3118" w:type="dxa"/>
          </w:tcPr>
          <w:p w14:paraId="6666F439" w14:textId="77777777" w:rsidR="003F6C34" w:rsidRDefault="0075160A">
            <w:r>
              <w:t>Management team/PHO</w:t>
            </w:r>
            <w:r w:rsidR="007E5C3F">
              <w:t xml:space="preserve">/Equity Champion </w:t>
            </w:r>
          </w:p>
        </w:tc>
        <w:tc>
          <w:tcPr>
            <w:tcW w:w="7716" w:type="dxa"/>
          </w:tcPr>
          <w:p w14:paraId="16B4101E" w14:textId="43469FE0" w:rsidR="003F6C34" w:rsidRDefault="002C106C">
            <w:r w:rsidRPr="00E73B1D">
              <w:rPr>
                <w:highlight w:val="yellow"/>
              </w:rPr>
              <w:t>PRACTICE NAME</w:t>
            </w:r>
            <w:r w:rsidR="0075160A">
              <w:t xml:space="preserve"> </w:t>
            </w:r>
            <w:proofErr w:type="gramStart"/>
            <w:r w:rsidR="0075160A">
              <w:t>is located in</w:t>
            </w:r>
            <w:proofErr w:type="gramEnd"/>
            <w:r w:rsidR="0075160A">
              <w:t xml:space="preserve"> the </w:t>
            </w:r>
            <w:r w:rsidR="00E73B1D" w:rsidRPr="00E73B1D">
              <w:rPr>
                <w:highlight w:val="yellow"/>
              </w:rPr>
              <w:t>NAME</w:t>
            </w:r>
            <w:r w:rsidR="0075160A">
              <w:t xml:space="preserve"> rohe (region). </w:t>
            </w:r>
            <w:r w:rsidR="00E73B1D" w:rsidRPr="00E73B1D">
              <w:rPr>
                <w:highlight w:val="yellow"/>
              </w:rPr>
              <w:t>CITY/TOWN NAME</w:t>
            </w:r>
            <w:r w:rsidR="0075160A">
              <w:t xml:space="preserve"> is traditionally expressed as </w:t>
            </w:r>
            <w:r w:rsidR="00E73B1D" w:rsidRPr="00E73B1D">
              <w:rPr>
                <w:highlight w:val="yellow"/>
              </w:rPr>
              <w:t>Māori NAME</w:t>
            </w:r>
            <w:r w:rsidR="0075160A">
              <w:t xml:space="preserve">. </w:t>
            </w:r>
          </w:p>
          <w:p w14:paraId="14DB0779" w14:textId="77777777" w:rsidR="0075160A" w:rsidRDefault="0075160A"/>
          <w:p w14:paraId="31BA65C1" w14:textId="67F28556" w:rsidR="0075160A" w:rsidRDefault="002C106C">
            <w:r w:rsidRPr="00E73B1D">
              <w:rPr>
                <w:highlight w:val="yellow"/>
              </w:rPr>
              <w:t>PRACTICE NAME</w:t>
            </w:r>
            <w:r w:rsidR="0075160A">
              <w:t xml:space="preserve"> is </w:t>
            </w:r>
            <w:r w:rsidR="000E1149">
              <w:t>privileged</w:t>
            </w:r>
            <w:r w:rsidR="0075160A">
              <w:t xml:space="preserve"> to have rangatira from iwi within our rohe attend and utilise our services and offer their suggestions freely as needed. </w:t>
            </w:r>
          </w:p>
          <w:p w14:paraId="56DE6AD0" w14:textId="77777777" w:rsidR="0075160A" w:rsidRDefault="0075160A"/>
          <w:p w14:paraId="2DB49544" w14:textId="3DE1D9ED" w:rsidR="0075160A" w:rsidRDefault="002C106C">
            <w:r w:rsidRPr="00E73B1D">
              <w:rPr>
                <w:highlight w:val="yellow"/>
              </w:rPr>
              <w:t>PRACTICE NAME</w:t>
            </w:r>
            <w:r w:rsidR="0075160A">
              <w:t xml:space="preserve"> actively engages the services of </w:t>
            </w:r>
            <w:r w:rsidR="00E73B1D" w:rsidRPr="00E73B1D">
              <w:rPr>
                <w:highlight w:val="yellow"/>
              </w:rPr>
              <w:t>NAME IWI PROVIDERS</w:t>
            </w:r>
            <w:r w:rsidR="0075160A">
              <w:t xml:space="preserve"> who </w:t>
            </w:r>
            <w:r w:rsidR="000E1149">
              <w:t>can</w:t>
            </w:r>
            <w:r w:rsidR="0075160A">
              <w:t xml:space="preserve"> advise on various matters of concern and supply additional services to our most at risk patients. </w:t>
            </w:r>
          </w:p>
          <w:p w14:paraId="03CF142B" w14:textId="77777777" w:rsidR="0075160A" w:rsidRDefault="0075160A"/>
          <w:p w14:paraId="3A456D85" w14:textId="57581F28" w:rsidR="0072227F" w:rsidRDefault="00E73B1D">
            <w:r w:rsidRPr="00E73B1D">
              <w:rPr>
                <w:highlight w:val="yellow"/>
              </w:rPr>
              <w:t>REGION NAME</w:t>
            </w:r>
            <w:r w:rsidR="0075160A">
              <w:t xml:space="preserve"> has hundreds of Marāe within its boundaries, the closest to our premises is</w:t>
            </w:r>
            <w:r>
              <w:t xml:space="preserve"> </w:t>
            </w:r>
            <w:r w:rsidRPr="00E73B1D">
              <w:rPr>
                <w:highlight w:val="yellow"/>
              </w:rPr>
              <w:t>MARAE NAME</w:t>
            </w:r>
            <w:r w:rsidR="0075160A">
              <w:t xml:space="preserve">. </w:t>
            </w:r>
            <w:r w:rsidRPr="00E73B1D">
              <w:rPr>
                <w:highlight w:val="yellow"/>
              </w:rPr>
              <w:t>MOUNTAIN NAME</w:t>
            </w:r>
            <w:r w:rsidR="00A73829">
              <w:t xml:space="preserve"> </w:t>
            </w:r>
            <w:proofErr w:type="spellStart"/>
            <w:r w:rsidR="00A73829">
              <w:t>maunga</w:t>
            </w:r>
            <w:proofErr w:type="spellEnd"/>
            <w:r w:rsidR="00A73829">
              <w:t xml:space="preserve"> watches over us only </w:t>
            </w:r>
            <w:r w:rsidR="0072227F">
              <w:t xml:space="preserve">100 metres to the southeast and the </w:t>
            </w:r>
            <w:r w:rsidRPr="00E73B1D">
              <w:rPr>
                <w:highlight w:val="yellow"/>
              </w:rPr>
              <w:t>NUMBER</w:t>
            </w:r>
            <w:r w:rsidR="0072227F">
              <w:t xml:space="preserve"> closest awa (rivers) </w:t>
            </w:r>
            <w:r w:rsidRPr="00E73B1D">
              <w:rPr>
                <w:highlight w:val="yellow"/>
              </w:rPr>
              <w:t>RIVER/S NAME</w:t>
            </w:r>
            <w:r w:rsidR="0072227F" w:rsidRPr="00E73B1D">
              <w:rPr>
                <w:highlight w:val="yellow"/>
              </w:rPr>
              <w:t>.</w:t>
            </w:r>
            <w:r w:rsidR="0072227F">
              <w:t xml:space="preserve"> </w:t>
            </w:r>
          </w:p>
          <w:p w14:paraId="14874E20" w14:textId="77777777" w:rsidR="0072227F" w:rsidRDefault="0072227F"/>
          <w:p w14:paraId="41D54D0D" w14:textId="6AB0300C" w:rsidR="0072227F" w:rsidRDefault="001C206B" w:rsidP="00E73B1D">
            <w:r>
              <w:t xml:space="preserve"> </w:t>
            </w:r>
          </w:p>
        </w:tc>
      </w:tr>
    </w:tbl>
    <w:p w14:paraId="405C08A1" w14:textId="18267FA3" w:rsidR="00BE593F" w:rsidRDefault="00BE593F"/>
    <w:p w14:paraId="17FB42DF" w14:textId="1D411066" w:rsidR="000F5C24" w:rsidRDefault="000F5C24"/>
    <w:p w14:paraId="641ED30C" w14:textId="0D9363D5" w:rsidR="000F5C24" w:rsidRDefault="000F5C24"/>
    <w:p w14:paraId="6A698824" w14:textId="6D98BBE5" w:rsidR="000F5C24" w:rsidRDefault="000F5C24"/>
    <w:p w14:paraId="176D32D6" w14:textId="5343EBEC" w:rsidR="000F5C24" w:rsidRDefault="000F5C24"/>
    <w:p w14:paraId="6FBE8EB4" w14:textId="77777777" w:rsidR="000F5C24" w:rsidRDefault="000F5C24"/>
    <w:p w14:paraId="25C3E4CD" w14:textId="77777777" w:rsidR="007E5C3F" w:rsidRPr="007E5C3F" w:rsidRDefault="007E5C3F">
      <w:pPr>
        <w:rPr>
          <w:b/>
          <w:sz w:val="28"/>
          <w:szCs w:val="28"/>
        </w:rPr>
      </w:pPr>
      <w:r w:rsidRPr="007E5C3F">
        <w:rPr>
          <w:b/>
          <w:sz w:val="28"/>
          <w:szCs w:val="28"/>
        </w:rPr>
        <w:t xml:space="preserve">Equity and our practice </w:t>
      </w:r>
    </w:p>
    <w:tbl>
      <w:tblPr>
        <w:tblStyle w:val="TableGrid"/>
        <w:tblW w:w="0" w:type="auto"/>
        <w:tblLook w:val="04A0" w:firstRow="1" w:lastRow="0" w:firstColumn="1" w:lastColumn="0" w:noHBand="0" w:noVBand="1"/>
      </w:tblPr>
      <w:tblGrid>
        <w:gridCol w:w="4248"/>
        <w:gridCol w:w="4850"/>
        <w:gridCol w:w="4850"/>
      </w:tblGrid>
      <w:tr w:rsidR="007E5C3F" w14:paraId="5278EB38" w14:textId="77777777" w:rsidTr="007E5C3F">
        <w:tc>
          <w:tcPr>
            <w:tcW w:w="13948" w:type="dxa"/>
            <w:gridSpan w:val="3"/>
            <w:shd w:val="clear" w:color="auto" w:fill="8EAADB" w:themeFill="accent1" w:themeFillTint="99"/>
          </w:tcPr>
          <w:p w14:paraId="672D5DEB" w14:textId="77777777" w:rsidR="007E5C3F" w:rsidRPr="009D5006" w:rsidRDefault="007E5C3F">
            <w:pPr>
              <w:rPr>
                <w:sz w:val="24"/>
                <w:szCs w:val="24"/>
              </w:rPr>
            </w:pPr>
            <w:r w:rsidRPr="009D5006">
              <w:rPr>
                <w:sz w:val="24"/>
                <w:szCs w:val="24"/>
              </w:rPr>
              <w:t xml:space="preserve">Consider the diversities within your populations, implicit bias, cultural </w:t>
            </w:r>
            <w:proofErr w:type="gramStart"/>
            <w:r w:rsidRPr="009D5006">
              <w:rPr>
                <w:sz w:val="24"/>
                <w:szCs w:val="24"/>
              </w:rPr>
              <w:t>safety</w:t>
            </w:r>
            <w:proofErr w:type="gramEnd"/>
            <w:r w:rsidRPr="009D5006">
              <w:rPr>
                <w:sz w:val="24"/>
                <w:szCs w:val="24"/>
              </w:rPr>
              <w:t xml:space="preserve"> and cultural competency</w:t>
            </w:r>
          </w:p>
        </w:tc>
      </w:tr>
      <w:tr w:rsidR="009D5006" w14:paraId="2C30CCAF" w14:textId="77777777" w:rsidTr="0079005C">
        <w:trPr>
          <w:trHeight w:val="229"/>
        </w:trPr>
        <w:tc>
          <w:tcPr>
            <w:tcW w:w="4248" w:type="dxa"/>
            <w:shd w:val="clear" w:color="auto" w:fill="222A35" w:themeFill="text2" w:themeFillShade="80"/>
          </w:tcPr>
          <w:p w14:paraId="03E49DF0" w14:textId="77777777" w:rsidR="009D5006" w:rsidRDefault="009D5006">
            <w:r>
              <w:t>Action</w:t>
            </w:r>
          </w:p>
        </w:tc>
        <w:tc>
          <w:tcPr>
            <w:tcW w:w="9700" w:type="dxa"/>
            <w:gridSpan w:val="2"/>
            <w:shd w:val="clear" w:color="auto" w:fill="222A35" w:themeFill="text2" w:themeFillShade="80"/>
          </w:tcPr>
          <w:p w14:paraId="748BA473" w14:textId="77777777" w:rsidR="009D5006" w:rsidRDefault="009D5006">
            <w:r>
              <w:t>Date/Who/Comment (Complete)</w:t>
            </w:r>
          </w:p>
        </w:tc>
      </w:tr>
      <w:tr w:rsidR="009D5006" w14:paraId="62A70478" w14:textId="77777777" w:rsidTr="0079005C">
        <w:trPr>
          <w:trHeight w:val="229"/>
        </w:trPr>
        <w:tc>
          <w:tcPr>
            <w:tcW w:w="4248" w:type="dxa"/>
          </w:tcPr>
          <w:p w14:paraId="6729279E" w14:textId="77777777" w:rsidR="009D5006" w:rsidRDefault="009D5006" w:rsidP="009D5006">
            <w:r>
              <w:t>Practice team have viewed the</w:t>
            </w:r>
            <w:r w:rsidR="00C41CD5">
              <w:t xml:space="preserve"> HQSC</w:t>
            </w:r>
            <w:r>
              <w:t xml:space="preserve"> videos on understanding bias in health care videos and completed the modules on learn online. </w:t>
            </w:r>
          </w:p>
        </w:tc>
        <w:tc>
          <w:tcPr>
            <w:tcW w:w="9700" w:type="dxa"/>
            <w:gridSpan w:val="2"/>
          </w:tcPr>
          <w:p w14:paraId="30E1D4A1" w14:textId="2258BC3B" w:rsidR="009D5006" w:rsidRDefault="009D5006">
            <w:r>
              <w:t>Please see the attached</w:t>
            </w:r>
            <w:r w:rsidR="00C41CD5">
              <w:t xml:space="preserve"> staff</w:t>
            </w:r>
            <w:r>
              <w:t xml:space="preserve"> B</w:t>
            </w:r>
            <w:r w:rsidR="00C41CD5">
              <w:t>ias in Healthcare certificate of completion records</w:t>
            </w:r>
          </w:p>
        </w:tc>
      </w:tr>
      <w:tr w:rsidR="009D5006" w14:paraId="4F02B988" w14:textId="77777777" w:rsidTr="0079005C">
        <w:tc>
          <w:tcPr>
            <w:tcW w:w="4248" w:type="dxa"/>
          </w:tcPr>
          <w:p w14:paraId="3C636395" w14:textId="77777777" w:rsidR="009D5006" w:rsidRDefault="00C41CD5" w:rsidP="00C41CD5">
            <w:r>
              <w:t xml:space="preserve">Practice team will view Equity HQSC module and have open discussion </w:t>
            </w:r>
          </w:p>
        </w:tc>
        <w:tc>
          <w:tcPr>
            <w:tcW w:w="9700" w:type="dxa"/>
            <w:gridSpan w:val="2"/>
          </w:tcPr>
          <w:p w14:paraId="4BF02BDC" w14:textId="2AFAE4C9" w:rsidR="00E73B1D" w:rsidRDefault="00C41CD5" w:rsidP="00E73B1D">
            <w:r>
              <w:t xml:space="preserve">This will be undertaken at </w:t>
            </w:r>
            <w:r w:rsidR="00E73B1D" w:rsidRPr="00E73B1D">
              <w:rPr>
                <w:highlight w:val="yellow"/>
              </w:rPr>
              <w:t>WRITE EVIDENCE</w:t>
            </w:r>
          </w:p>
          <w:p w14:paraId="57CF83DE" w14:textId="4BFD0F27" w:rsidR="00C41CD5" w:rsidRDefault="00C41CD5" w:rsidP="00C41CD5">
            <w:pPr>
              <w:pStyle w:val="ListParagraph"/>
              <w:numPr>
                <w:ilvl w:val="0"/>
                <w:numId w:val="6"/>
              </w:numPr>
            </w:pPr>
          </w:p>
        </w:tc>
      </w:tr>
      <w:tr w:rsidR="00C41CD5" w14:paraId="449D32D3" w14:textId="77777777" w:rsidTr="0079005C">
        <w:tc>
          <w:tcPr>
            <w:tcW w:w="4248" w:type="dxa"/>
          </w:tcPr>
          <w:p w14:paraId="36948719" w14:textId="77777777" w:rsidR="00C41CD5" w:rsidRDefault="00C41CD5" w:rsidP="00C41CD5">
            <w:r>
              <w:t xml:space="preserve">Equity will be </w:t>
            </w:r>
            <w:r w:rsidR="00096678">
              <w:t>a priority throughout</w:t>
            </w:r>
            <w:r>
              <w:t xml:space="preserve"> practice operations  </w:t>
            </w:r>
          </w:p>
        </w:tc>
        <w:tc>
          <w:tcPr>
            <w:tcW w:w="9700" w:type="dxa"/>
            <w:gridSpan w:val="2"/>
          </w:tcPr>
          <w:p w14:paraId="7B0FAB1C" w14:textId="447DF493" w:rsidR="00C41CD5" w:rsidRDefault="00C41CD5">
            <w:r>
              <w:t xml:space="preserve">Equity champion attends every monthly </w:t>
            </w:r>
            <w:r w:rsidR="00C70CDA">
              <w:t>Clinical Governance</w:t>
            </w:r>
            <w:r>
              <w:t xml:space="preserve"> meeting and equity is permanently tabled on the meeting agenda. </w:t>
            </w:r>
          </w:p>
          <w:p w14:paraId="151E67B1" w14:textId="55BAB515" w:rsidR="00096678" w:rsidRDefault="00096678">
            <w:r>
              <w:t xml:space="preserve">Equity champion attends monthly </w:t>
            </w:r>
            <w:r w:rsidR="00E73B1D">
              <w:t xml:space="preserve">meetings with </w:t>
            </w:r>
            <w:r w:rsidR="00E73B1D" w:rsidRPr="00E73B1D">
              <w:rPr>
                <w:highlight w:val="yellow"/>
              </w:rPr>
              <w:t>NAME IF APPLICABLE</w:t>
            </w:r>
          </w:p>
          <w:p w14:paraId="72842076" w14:textId="11435B8B" w:rsidR="000E1149" w:rsidRDefault="000E1149">
            <w:r>
              <w:t xml:space="preserve">Equity champion is </w:t>
            </w:r>
            <w:r w:rsidR="00E73B1D">
              <w:t>NAME</w:t>
            </w:r>
            <w:r>
              <w:t xml:space="preserve"> and attends </w:t>
            </w:r>
            <w:r w:rsidR="00E73B1D" w:rsidRPr="00E73B1D">
              <w:rPr>
                <w:highlight w:val="yellow"/>
              </w:rPr>
              <w:t>MEETING NAME</w:t>
            </w:r>
            <w:r>
              <w:t xml:space="preserve"> </w:t>
            </w:r>
            <w:r w:rsidR="00E73B1D" w:rsidRPr="00E73B1D">
              <w:rPr>
                <w:highlight w:val="yellow"/>
              </w:rPr>
              <w:t>FREQUENCY</w:t>
            </w:r>
            <w:r w:rsidRPr="00E73B1D">
              <w:rPr>
                <w:highlight w:val="yellow"/>
              </w:rPr>
              <w:t>.</w:t>
            </w:r>
          </w:p>
          <w:p w14:paraId="232459FE" w14:textId="2AC7BB47" w:rsidR="00C70CDA" w:rsidRDefault="00C70CDA">
            <w:r>
              <w:t xml:space="preserve">Equity Champion runs </w:t>
            </w:r>
            <w:r w:rsidR="00E06688">
              <w:t>waiata</w:t>
            </w:r>
            <w:r>
              <w:t xml:space="preserve"> in morning huddles</w:t>
            </w:r>
          </w:p>
        </w:tc>
      </w:tr>
      <w:tr w:rsidR="0079005C" w14:paraId="5B5DAFB9" w14:textId="77777777" w:rsidTr="0079005C">
        <w:tc>
          <w:tcPr>
            <w:tcW w:w="4248" w:type="dxa"/>
          </w:tcPr>
          <w:p w14:paraId="5DB3A26A" w14:textId="77777777" w:rsidR="0079005C" w:rsidRDefault="0079005C">
            <w:r>
              <w:t>What do we want to do to achieve equity in our practice?</w:t>
            </w:r>
          </w:p>
        </w:tc>
        <w:tc>
          <w:tcPr>
            <w:tcW w:w="9700" w:type="dxa"/>
            <w:gridSpan w:val="2"/>
          </w:tcPr>
          <w:p w14:paraId="4F6AAD93" w14:textId="28AEA99E" w:rsidR="001C206B" w:rsidRDefault="001C206B">
            <w:r>
              <w:t xml:space="preserve">Equity is one of </w:t>
            </w:r>
            <w:r w:rsidR="004D6772">
              <w:t>four</w:t>
            </w:r>
            <w:r>
              <w:t xml:space="preserve"> priority areas in our Strategic Plan</w:t>
            </w:r>
            <w:r w:rsidR="004D6772">
              <w:t xml:space="preserve"> and across all practice initiatives.</w:t>
            </w:r>
          </w:p>
          <w:p w14:paraId="4A91BDEA" w14:textId="77777777" w:rsidR="000242C8" w:rsidRDefault="000242C8"/>
          <w:p w14:paraId="542F87DB" w14:textId="7783D426" w:rsidR="000242C8" w:rsidRDefault="000242C8">
            <w:r>
              <w:t xml:space="preserve">Waiata (song), korero (speaking Māori), karakia (prayer) and mahi toi (art) are an integral part of our practice </w:t>
            </w:r>
            <w:r w:rsidR="00E73B1D">
              <w:t>–</w:t>
            </w:r>
            <w:r>
              <w:t xml:space="preserve"> </w:t>
            </w:r>
            <w:r w:rsidR="00E73B1D" w:rsidRPr="00E73B1D">
              <w:rPr>
                <w:highlight w:val="yellow"/>
              </w:rPr>
              <w:t>EVIDENCE IF APPLICABLE</w:t>
            </w:r>
            <w:r w:rsidR="00E73B1D">
              <w:t xml:space="preserve"> </w:t>
            </w:r>
          </w:p>
          <w:p w14:paraId="3E7BD232" w14:textId="77777777" w:rsidR="006B1252" w:rsidRDefault="006B1252"/>
          <w:p w14:paraId="2F3BA8BF" w14:textId="77777777" w:rsidR="006B1252" w:rsidRDefault="006B1252">
            <w:r>
              <w:t xml:space="preserve">Staff representative of our population </w:t>
            </w:r>
          </w:p>
          <w:p w14:paraId="1EC58666" w14:textId="23955B82" w:rsidR="006B1252" w:rsidRDefault="002C106C">
            <w:r>
              <w:t>PRACTICE NAME</w:t>
            </w:r>
            <w:r w:rsidR="006B1252">
              <w:t xml:space="preserve"> </w:t>
            </w:r>
            <w:proofErr w:type="gramStart"/>
            <w:r w:rsidR="006B1252">
              <w:t>have</w:t>
            </w:r>
            <w:proofErr w:type="gramEnd"/>
            <w:r w:rsidR="006B1252">
              <w:t xml:space="preserve"> staff from various cultural backgrounds, equity and diversity are a part of our hiring process, and we are proud of our Māori staffing numbers. See below proportions of Māori staff. </w:t>
            </w:r>
          </w:p>
          <w:p w14:paraId="1AC1B6D2" w14:textId="58C375AB" w:rsidR="006B1252" w:rsidRDefault="002C106C" w:rsidP="006B1252">
            <w:r>
              <w:t>PRACTICE NAME</w:t>
            </w:r>
            <w:r w:rsidR="006B1252">
              <w:t xml:space="preserve"> also </w:t>
            </w:r>
            <w:proofErr w:type="gramStart"/>
            <w:r w:rsidR="006B1252">
              <w:t>have</w:t>
            </w:r>
            <w:proofErr w:type="gramEnd"/>
            <w:r w:rsidR="006B1252">
              <w:t xml:space="preserve"> staff who are members of the rainbow </w:t>
            </w:r>
            <w:r w:rsidR="00096678">
              <w:t>whā</w:t>
            </w:r>
            <w:r w:rsidR="006B1252">
              <w:t>nau, being t</w:t>
            </w:r>
            <w:r w:rsidR="00096678">
              <w:t>akatā</w:t>
            </w:r>
            <w:r w:rsidR="006B1252">
              <w:t xml:space="preserve">pui and transgender, and staff with disabilities. </w:t>
            </w:r>
          </w:p>
          <w:p w14:paraId="148F5FDF" w14:textId="72C36DF7" w:rsidR="00533BF8" w:rsidRDefault="00533BF8" w:rsidP="006B1252">
            <w:r>
              <w:t>Our C</w:t>
            </w:r>
            <w:r w:rsidR="000E1149">
              <w:t>Q</w:t>
            </w:r>
            <w:r>
              <w:t>I project is borne of equity, looking at disengaged high needs Māori</w:t>
            </w:r>
            <w:r w:rsidR="00C70CDA">
              <w:t>, diabetes medication and immunisations.</w:t>
            </w:r>
            <w:r>
              <w:t xml:space="preserve"> </w:t>
            </w:r>
          </w:p>
        </w:tc>
      </w:tr>
      <w:tr w:rsidR="001C206B" w14:paraId="753E4901" w14:textId="77777777" w:rsidTr="00200358">
        <w:tc>
          <w:tcPr>
            <w:tcW w:w="4248" w:type="dxa"/>
            <w:vMerge w:val="restart"/>
          </w:tcPr>
          <w:p w14:paraId="342B3183" w14:textId="77777777" w:rsidR="001C206B" w:rsidRDefault="001C206B">
            <w:r>
              <w:lastRenderedPageBreak/>
              <w:t xml:space="preserve">Maori staffing levels </w:t>
            </w:r>
          </w:p>
        </w:tc>
        <w:tc>
          <w:tcPr>
            <w:tcW w:w="4850" w:type="dxa"/>
          </w:tcPr>
          <w:p w14:paraId="7817383E" w14:textId="77777777" w:rsidR="001C206B" w:rsidRDefault="001C206B">
            <w:r>
              <w:t>Administration</w:t>
            </w:r>
            <w:r w:rsidR="00096678">
              <w:t xml:space="preserve"> </w:t>
            </w:r>
          </w:p>
        </w:tc>
        <w:tc>
          <w:tcPr>
            <w:tcW w:w="4850" w:type="dxa"/>
          </w:tcPr>
          <w:p w14:paraId="2DD59192" w14:textId="7BD2B3B2" w:rsidR="001C206B" w:rsidRDefault="00E73B1D">
            <w:r w:rsidRPr="00E73B1D">
              <w:rPr>
                <w:highlight w:val="yellow"/>
              </w:rPr>
              <w:t>NUMBER &amp; PERCENTAGE</w:t>
            </w:r>
          </w:p>
        </w:tc>
      </w:tr>
      <w:tr w:rsidR="001C206B" w14:paraId="2A67BC04" w14:textId="77777777" w:rsidTr="00200358">
        <w:tc>
          <w:tcPr>
            <w:tcW w:w="4248" w:type="dxa"/>
            <w:vMerge/>
          </w:tcPr>
          <w:p w14:paraId="7183A9B1" w14:textId="77777777" w:rsidR="001C206B" w:rsidRDefault="001C206B"/>
        </w:tc>
        <w:tc>
          <w:tcPr>
            <w:tcW w:w="4850" w:type="dxa"/>
          </w:tcPr>
          <w:p w14:paraId="6311CEBB" w14:textId="77777777" w:rsidR="001C206B" w:rsidRDefault="001C206B">
            <w:r>
              <w:t xml:space="preserve">Nursing </w:t>
            </w:r>
          </w:p>
        </w:tc>
        <w:tc>
          <w:tcPr>
            <w:tcW w:w="4850" w:type="dxa"/>
          </w:tcPr>
          <w:p w14:paraId="3D34B746" w14:textId="2AD32F0D" w:rsidR="001C206B" w:rsidRDefault="00E73B1D">
            <w:r w:rsidRPr="00E73B1D">
              <w:rPr>
                <w:highlight w:val="yellow"/>
              </w:rPr>
              <w:t>NUMBER &amp; PERCENTAGE</w:t>
            </w:r>
          </w:p>
        </w:tc>
      </w:tr>
      <w:tr w:rsidR="001C206B" w14:paraId="3736DF70" w14:textId="77777777" w:rsidTr="00200358">
        <w:tc>
          <w:tcPr>
            <w:tcW w:w="4248" w:type="dxa"/>
            <w:vMerge/>
          </w:tcPr>
          <w:p w14:paraId="68A4B925" w14:textId="77777777" w:rsidR="001C206B" w:rsidRDefault="001C206B"/>
        </w:tc>
        <w:tc>
          <w:tcPr>
            <w:tcW w:w="4850" w:type="dxa"/>
          </w:tcPr>
          <w:p w14:paraId="125FBC87" w14:textId="77777777" w:rsidR="001C206B" w:rsidRDefault="001C206B">
            <w:r>
              <w:t>Doctor</w:t>
            </w:r>
          </w:p>
        </w:tc>
        <w:tc>
          <w:tcPr>
            <w:tcW w:w="4850" w:type="dxa"/>
          </w:tcPr>
          <w:p w14:paraId="7DD032B9" w14:textId="02C0C138" w:rsidR="001C206B" w:rsidRDefault="00E73B1D">
            <w:r w:rsidRPr="00E73B1D">
              <w:rPr>
                <w:highlight w:val="yellow"/>
              </w:rPr>
              <w:t>NUMBER &amp; PERCENTAGE</w:t>
            </w:r>
          </w:p>
        </w:tc>
      </w:tr>
      <w:tr w:rsidR="0079005C" w14:paraId="5534EDAF" w14:textId="77777777" w:rsidTr="0079005C">
        <w:tc>
          <w:tcPr>
            <w:tcW w:w="4248" w:type="dxa"/>
          </w:tcPr>
          <w:p w14:paraId="4F26ABD2" w14:textId="77777777" w:rsidR="0079005C" w:rsidRDefault="0079005C" w:rsidP="000242C8">
            <w:r>
              <w:t>Name of Equity Champion</w:t>
            </w:r>
          </w:p>
        </w:tc>
        <w:tc>
          <w:tcPr>
            <w:tcW w:w="9700" w:type="dxa"/>
            <w:gridSpan w:val="2"/>
          </w:tcPr>
          <w:p w14:paraId="199A72DB" w14:textId="78528103" w:rsidR="0079005C" w:rsidRDefault="0079005C">
            <w:r>
              <w:t xml:space="preserve">Our Equity champion is </w:t>
            </w:r>
            <w:r w:rsidR="00E73B1D">
              <w:t>NAME</w:t>
            </w:r>
            <w:r>
              <w:t xml:space="preserve"> </w:t>
            </w:r>
            <w:r w:rsidR="00FE18A8">
              <w:t xml:space="preserve">– </w:t>
            </w:r>
            <w:r w:rsidR="00E73B1D">
              <w:t>IWI OR POSITION</w:t>
            </w:r>
            <w:r w:rsidR="00FE18A8">
              <w:t xml:space="preserve"> </w:t>
            </w:r>
          </w:p>
        </w:tc>
      </w:tr>
      <w:tr w:rsidR="00096678" w14:paraId="10024B21" w14:textId="77777777" w:rsidTr="0079005C">
        <w:tc>
          <w:tcPr>
            <w:tcW w:w="4248" w:type="dxa"/>
          </w:tcPr>
          <w:p w14:paraId="6A8F4044" w14:textId="77777777" w:rsidR="00096678" w:rsidRDefault="000242C8">
            <w:r>
              <w:t>Waiata and karakia</w:t>
            </w:r>
          </w:p>
        </w:tc>
        <w:tc>
          <w:tcPr>
            <w:tcW w:w="9700" w:type="dxa"/>
            <w:gridSpan w:val="2"/>
          </w:tcPr>
          <w:p w14:paraId="14A16DE9" w14:textId="5AEAF762" w:rsidR="00096678" w:rsidRDefault="000242C8">
            <w:r>
              <w:t xml:space="preserve">Waiata sets the </w:t>
            </w:r>
            <w:proofErr w:type="spellStart"/>
            <w:r>
              <w:t>wairua</w:t>
            </w:r>
            <w:proofErr w:type="spellEnd"/>
            <w:r>
              <w:t xml:space="preserve"> of </w:t>
            </w:r>
            <w:r w:rsidR="002C106C">
              <w:t>PRACTICE NAME</w:t>
            </w:r>
            <w:r>
              <w:t xml:space="preserve"> </w:t>
            </w:r>
            <w:r w:rsidR="00666E3F">
              <w:t xml:space="preserve">if applicable – Open and close all meetings with </w:t>
            </w:r>
            <w:proofErr w:type="spellStart"/>
            <w:r w:rsidR="00666E3F">
              <w:t>karakia</w:t>
            </w:r>
            <w:proofErr w:type="spellEnd"/>
            <w:r w:rsidR="00666E3F">
              <w:t xml:space="preserve"> </w:t>
            </w:r>
            <w:r w:rsidR="00666E3F" w:rsidRPr="00666E3F">
              <w:rPr>
                <w:highlight w:val="yellow"/>
              </w:rPr>
              <w:t>IF</w:t>
            </w:r>
            <w:r w:rsidR="00666E3F">
              <w:t xml:space="preserve"> </w:t>
            </w:r>
            <w:r w:rsidR="00666E3F" w:rsidRPr="00666E3F">
              <w:rPr>
                <w:highlight w:val="yellow"/>
              </w:rPr>
              <w:t>APPLICABLE</w:t>
            </w:r>
            <w:r w:rsidR="00666E3F">
              <w:t xml:space="preserve"> – </w:t>
            </w:r>
            <w:r w:rsidR="00666E3F" w:rsidRPr="00666E3F">
              <w:rPr>
                <w:highlight w:val="yellow"/>
              </w:rPr>
              <w:t>INSERT KARAKIA</w:t>
            </w:r>
          </w:p>
        </w:tc>
      </w:tr>
    </w:tbl>
    <w:p w14:paraId="4308EF67" w14:textId="7C7584A6" w:rsidR="007E5C3F" w:rsidRDefault="007E5C3F"/>
    <w:p w14:paraId="436EDED9" w14:textId="0F67FF21" w:rsidR="000F5C24" w:rsidRDefault="000F5C24"/>
    <w:p w14:paraId="23B355BA" w14:textId="31EC9803" w:rsidR="000F5C24" w:rsidRDefault="000F5C24"/>
    <w:p w14:paraId="5C9083F4" w14:textId="77777777" w:rsidR="000F5C24" w:rsidRDefault="000F5C24"/>
    <w:p w14:paraId="48D52805" w14:textId="77777777" w:rsidR="0079005C" w:rsidRPr="0079005C" w:rsidRDefault="0092638E">
      <w:pPr>
        <w:rPr>
          <w:sz w:val="28"/>
          <w:szCs w:val="28"/>
        </w:rPr>
      </w:pPr>
      <w:r w:rsidRPr="0079005C">
        <w:rPr>
          <w:sz w:val="28"/>
          <w:szCs w:val="28"/>
        </w:rPr>
        <w:t xml:space="preserve">Clinical gap analysis and action plan </w:t>
      </w:r>
    </w:p>
    <w:p w14:paraId="346D2D58" w14:textId="4E147A25" w:rsidR="003D2C09" w:rsidRPr="0079005C" w:rsidRDefault="0092638E" w:rsidP="0079005C">
      <w:r>
        <w:t>To deeply analyse why there are gaps between our results and our targets, and why there ar</w:t>
      </w:r>
      <w:r w:rsidR="0079005C">
        <w:t xml:space="preserve">e equity gaps. Our four priority areas are smoking, CVR </w:t>
      </w:r>
      <w:r w:rsidR="00AF1F12">
        <w:t xml:space="preserve">assessments, cervical </w:t>
      </w:r>
      <w:r w:rsidR="00FE18A8">
        <w:t>smears,</w:t>
      </w:r>
      <w:r w:rsidR="00AF1F12">
        <w:t xml:space="preserve"> and</w:t>
      </w:r>
      <w:r w:rsidR="0079005C">
        <w:t xml:space="preserve"> diabetes review. </w:t>
      </w:r>
    </w:p>
    <w:p w14:paraId="5B716787" w14:textId="77777777" w:rsidR="003D2C09" w:rsidRDefault="003D2C09">
      <w:pPr>
        <w:spacing w:after="0" w:line="240" w:lineRule="auto"/>
        <w:rPr>
          <w:rFonts w:ascii="Arial" w:eastAsia="Arial" w:hAnsi="Arial" w:cs="Arial"/>
          <w:color w:val="342424"/>
          <w:sz w:val="20"/>
          <w:szCs w:val="20"/>
        </w:rPr>
      </w:pPr>
    </w:p>
    <w:p w14:paraId="289D88BA" w14:textId="13C310C4" w:rsidR="003D2C09" w:rsidRDefault="0092638E" w:rsidP="00AF1F12">
      <w:pPr>
        <w:spacing w:after="0" w:line="240" w:lineRule="auto"/>
        <w:rPr>
          <w:rFonts w:ascii="Arial" w:eastAsia="Arial" w:hAnsi="Arial" w:cs="Arial"/>
          <w:color w:val="342424"/>
          <w:sz w:val="20"/>
          <w:szCs w:val="20"/>
        </w:rPr>
      </w:pPr>
      <w:r>
        <w:rPr>
          <w:rFonts w:ascii="Arial" w:eastAsia="Arial" w:hAnsi="Arial" w:cs="Arial"/>
          <w:color w:val="342424"/>
          <w:sz w:val="20"/>
          <w:szCs w:val="20"/>
        </w:rPr>
        <w:t>Compared with non-Maori, Maori people are</w:t>
      </w:r>
      <w:r w:rsidR="00042E49">
        <w:rPr>
          <w:rFonts w:ascii="Arial" w:eastAsia="Arial" w:hAnsi="Arial" w:cs="Arial"/>
          <w:color w:val="342424"/>
          <w:sz w:val="20"/>
          <w:szCs w:val="20"/>
        </w:rPr>
        <w:t>:</w:t>
      </w:r>
    </w:p>
    <w:p w14:paraId="3E930383" w14:textId="77777777" w:rsidR="00AF1F12" w:rsidRDefault="0079005C" w:rsidP="00AF1F12">
      <w:pPr>
        <w:numPr>
          <w:ilvl w:val="0"/>
          <w:numId w:val="2"/>
        </w:numPr>
        <w:spacing w:after="0" w:line="240" w:lineRule="auto"/>
        <w:ind w:left="945"/>
        <w:rPr>
          <w:rFonts w:ascii="Arial" w:eastAsia="Arial" w:hAnsi="Arial" w:cs="Arial"/>
          <w:color w:val="342424"/>
          <w:sz w:val="20"/>
          <w:szCs w:val="20"/>
        </w:rPr>
      </w:pPr>
      <w:r>
        <w:rPr>
          <w:rFonts w:ascii="Arial" w:eastAsia="Arial" w:hAnsi="Arial" w:cs="Arial"/>
          <w:color w:val="342424"/>
          <w:sz w:val="20"/>
          <w:szCs w:val="20"/>
        </w:rPr>
        <w:t xml:space="preserve">2.8 times more likely to </w:t>
      </w:r>
      <w:proofErr w:type="gramStart"/>
      <w:r>
        <w:rPr>
          <w:rFonts w:ascii="Arial" w:eastAsia="Arial" w:hAnsi="Arial" w:cs="Arial"/>
          <w:color w:val="342424"/>
          <w:sz w:val="20"/>
          <w:szCs w:val="20"/>
        </w:rPr>
        <w:t>smoke</w:t>
      </w:r>
      <w:proofErr w:type="gramEnd"/>
    </w:p>
    <w:p w14:paraId="28FA9E6B" w14:textId="77777777" w:rsidR="00AF1F12" w:rsidRPr="00AF1F12" w:rsidRDefault="00AF1F12" w:rsidP="00AF1F12">
      <w:pPr>
        <w:numPr>
          <w:ilvl w:val="0"/>
          <w:numId w:val="2"/>
        </w:numPr>
        <w:spacing w:after="0" w:line="240" w:lineRule="auto"/>
        <w:ind w:left="945"/>
        <w:rPr>
          <w:rFonts w:ascii="Arial" w:eastAsia="Arial" w:hAnsi="Arial" w:cs="Arial"/>
          <w:color w:val="342424"/>
          <w:sz w:val="20"/>
          <w:szCs w:val="20"/>
        </w:rPr>
      </w:pPr>
      <w:r>
        <w:rPr>
          <w:rFonts w:ascii="Arial" w:eastAsia="Arial" w:hAnsi="Arial" w:cs="Arial"/>
          <w:color w:val="342424"/>
          <w:sz w:val="20"/>
          <w:szCs w:val="20"/>
        </w:rPr>
        <w:t xml:space="preserve">2.4 times more likely to die from lung </w:t>
      </w:r>
      <w:proofErr w:type="gramStart"/>
      <w:r>
        <w:rPr>
          <w:rFonts w:ascii="Arial" w:eastAsia="Arial" w:hAnsi="Arial" w:cs="Arial"/>
          <w:color w:val="342424"/>
          <w:sz w:val="20"/>
          <w:szCs w:val="20"/>
        </w:rPr>
        <w:t>cancer</w:t>
      </w:r>
      <w:proofErr w:type="gramEnd"/>
    </w:p>
    <w:p w14:paraId="319C42F1" w14:textId="77777777" w:rsidR="0079005C" w:rsidRPr="00AF1F12" w:rsidRDefault="00AF1F12" w:rsidP="00AF1F12">
      <w:pPr>
        <w:numPr>
          <w:ilvl w:val="0"/>
          <w:numId w:val="2"/>
        </w:numPr>
        <w:spacing w:after="0" w:line="240" w:lineRule="auto"/>
        <w:ind w:left="945"/>
        <w:rPr>
          <w:rFonts w:ascii="Arial" w:eastAsia="Arial" w:hAnsi="Arial" w:cs="Arial"/>
          <w:color w:val="342424"/>
          <w:sz w:val="20"/>
          <w:szCs w:val="20"/>
        </w:rPr>
      </w:pPr>
      <w:r>
        <w:rPr>
          <w:rFonts w:ascii="Arial" w:eastAsia="Arial" w:hAnsi="Arial" w:cs="Arial"/>
          <w:color w:val="342424"/>
          <w:sz w:val="20"/>
          <w:szCs w:val="20"/>
        </w:rPr>
        <w:t xml:space="preserve">1.3 times more likely to die from heart disease or </w:t>
      </w:r>
      <w:proofErr w:type="gramStart"/>
      <w:r>
        <w:rPr>
          <w:rFonts w:ascii="Arial" w:eastAsia="Arial" w:hAnsi="Arial" w:cs="Arial"/>
          <w:color w:val="342424"/>
          <w:sz w:val="20"/>
          <w:szCs w:val="20"/>
        </w:rPr>
        <w:t>stroke</w:t>
      </w:r>
      <w:proofErr w:type="gramEnd"/>
    </w:p>
    <w:p w14:paraId="52C0E9BF" w14:textId="77777777" w:rsidR="003D2C09" w:rsidRDefault="0092638E" w:rsidP="00AF1F12">
      <w:pPr>
        <w:numPr>
          <w:ilvl w:val="0"/>
          <w:numId w:val="2"/>
        </w:numPr>
        <w:spacing w:after="0" w:line="240" w:lineRule="auto"/>
        <w:ind w:left="945"/>
        <w:rPr>
          <w:rFonts w:ascii="Arial" w:eastAsia="Arial" w:hAnsi="Arial" w:cs="Arial"/>
          <w:color w:val="342424"/>
          <w:sz w:val="20"/>
          <w:szCs w:val="20"/>
        </w:rPr>
      </w:pPr>
      <w:r>
        <w:rPr>
          <w:rFonts w:ascii="Arial" w:eastAsia="Arial" w:hAnsi="Arial" w:cs="Arial"/>
          <w:color w:val="342424"/>
          <w:sz w:val="20"/>
          <w:szCs w:val="20"/>
        </w:rPr>
        <w:t xml:space="preserve">Over five times more likely to die from </w:t>
      </w:r>
      <w:proofErr w:type="gramStart"/>
      <w:r>
        <w:rPr>
          <w:rFonts w:ascii="Arial" w:eastAsia="Arial" w:hAnsi="Arial" w:cs="Arial"/>
          <w:color w:val="342424"/>
          <w:sz w:val="20"/>
          <w:szCs w:val="20"/>
        </w:rPr>
        <w:t>diabetes</w:t>
      </w:r>
      <w:proofErr w:type="gramEnd"/>
    </w:p>
    <w:p w14:paraId="4DD42831" w14:textId="77777777" w:rsidR="003D2C09" w:rsidRPr="00AF1F12" w:rsidRDefault="0092638E" w:rsidP="00AF1F12">
      <w:pPr>
        <w:numPr>
          <w:ilvl w:val="0"/>
          <w:numId w:val="2"/>
        </w:numPr>
        <w:spacing w:after="0" w:line="240" w:lineRule="auto"/>
        <w:ind w:left="945"/>
        <w:rPr>
          <w:rFonts w:ascii="Arial" w:eastAsia="Arial" w:hAnsi="Arial" w:cs="Arial"/>
          <w:color w:val="342424"/>
          <w:sz w:val="20"/>
          <w:szCs w:val="20"/>
        </w:rPr>
      </w:pPr>
      <w:r w:rsidRPr="00AF1F12">
        <w:rPr>
          <w:rFonts w:ascii="Arial" w:eastAsia="Arial" w:hAnsi="Arial" w:cs="Arial"/>
          <w:color w:val="342424"/>
          <w:sz w:val="20"/>
          <w:szCs w:val="20"/>
        </w:rPr>
        <w:t xml:space="preserve">40% less likely to access cervical cancer screening and 4.2 times more likely to die of cervical </w:t>
      </w:r>
      <w:proofErr w:type="gramStart"/>
      <w:r w:rsidRPr="00AF1F12">
        <w:rPr>
          <w:rFonts w:ascii="Arial" w:eastAsia="Arial" w:hAnsi="Arial" w:cs="Arial"/>
          <w:color w:val="342424"/>
          <w:sz w:val="20"/>
          <w:szCs w:val="20"/>
        </w:rPr>
        <w:t>cance</w:t>
      </w:r>
      <w:r w:rsidR="0079005C" w:rsidRPr="00AF1F12">
        <w:rPr>
          <w:rFonts w:ascii="Arial" w:eastAsia="Arial" w:hAnsi="Arial" w:cs="Arial"/>
          <w:color w:val="342424"/>
          <w:sz w:val="20"/>
          <w:szCs w:val="20"/>
        </w:rPr>
        <w:t>r</w:t>
      </w:r>
      <w:proofErr w:type="gramEnd"/>
    </w:p>
    <w:p w14:paraId="5F16B78A" w14:textId="77777777" w:rsidR="003D2C09" w:rsidRDefault="003D2C09">
      <w:pPr>
        <w:spacing w:before="280" w:after="280" w:line="240" w:lineRule="auto"/>
        <w:rPr>
          <w:rFonts w:ascii="Arial" w:eastAsia="Arial" w:hAnsi="Arial" w:cs="Arial"/>
          <w:color w:val="342424"/>
          <w:sz w:val="20"/>
          <w:szCs w:val="20"/>
        </w:rPr>
      </w:pPr>
    </w:p>
    <w:tbl>
      <w:tblPr>
        <w:tblStyle w:val="a0"/>
        <w:tblW w:w="13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3"/>
        <w:gridCol w:w="8110"/>
        <w:gridCol w:w="1275"/>
        <w:gridCol w:w="1418"/>
        <w:gridCol w:w="1417"/>
      </w:tblGrid>
      <w:tr w:rsidR="00AF1F12" w14:paraId="7C02F073" w14:textId="77777777" w:rsidTr="00AF1F12">
        <w:tc>
          <w:tcPr>
            <w:tcW w:w="9493" w:type="dxa"/>
            <w:gridSpan w:val="2"/>
            <w:shd w:val="clear" w:color="auto" w:fill="8EAADB" w:themeFill="accent1" w:themeFillTint="99"/>
          </w:tcPr>
          <w:p w14:paraId="058C1DE0" w14:textId="77777777" w:rsidR="00AF1F12" w:rsidRDefault="00AF1F12">
            <w:r>
              <w:rPr>
                <w:b/>
              </w:rPr>
              <w:t>SMOKING</w:t>
            </w:r>
          </w:p>
        </w:tc>
        <w:tc>
          <w:tcPr>
            <w:tcW w:w="1275" w:type="dxa"/>
            <w:shd w:val="clear" w:color="auto" w:fill="8EAADB" w:themeFill="accent1" w:themeFillTint="99"/>
          </w:tcPr>
          <w:p w14:paraId="6B62CDB3" w14:textId="77777777" w:rsidR="00AF1F12" w:rsidRDefault="00AF1F12"/>
        </w:tc>
        <w:tc>
          <w:tcPr>
            <w:tcW w:w="1418" w:type="dxa"/>
            <w:shd w:val="clear" w:color="auto" w:fill="8EAADB" w:themeFill="accent1" w:themeFillTint="99"/>
          </w:tcPr>
          <w:p w14:paraId="487A3620" w14:textId="77777777" w:rsidR="00AF1F12" w:rsidRDefault="00AF1F12"/>
        </w:tc>
        <w:tc>
          <w:tcPr>
            <w:tcW w:w="1417" w:type="dxa"/>
            <w:shd w:val="clear" w:color="auto" w:fill="8EAADB" w:themeFill="accent1" w:themeFillTint="99"/>
          </w:tcPr>
          <w:p w14:paraId="137B4B42" w14:textId="77777777" w:rsidR="00AF1F12" w:rsidRDefault="00AF1F12">
            <w:r>
              <w:t xml:space="preserve">Timeframe </w:t>
            </w:r>
          </w:p>
        </w:tc>
      </w:tr>
      <w:tr w:rsidR="003D2C09" w14:paraId="4C5D868A" w14:textId="77777777" w:rsidTr="00AF1F12">
        <w:tc>
          <w:tcPr>
            <w:tcW w:w="1383" w:type="dxa"/>
          </w:tcPr>
          <w:p w14:paraId="17CF64F0" w14:textId="77777777" w:rsidR="003D2C09" w:rsidRDefault="0092638E">
            <w:r>
              <w:t>Goal</w:t>
            </w:r>
          </w:p>
        </w:tc>
        <w:tc>
          <w:tcPr>
            <w:tcW w:w="8110" w:type="dxa"/>
          </w:tcPr>
          <w:p w14:paraId="0A601A17" w14:textId="26EFD194" w:rsidR="003D2C09" w:rsidRDefault="00666E3F">
            <w:r w:rsidRPr="00666E3F">
              <w:rPr>
                <w:highlight w:val="yellow"/>
              </w:rPr>
              <w:t>PERCENTAGE</w:t>
            </w:r>
            <w:r w:rsidR="0092638E">
              <w:t xml:space="preserve"> of all enrolled Maori patients who are current smokers, over the age of 15, will have been given brief advice about smoking cessation in the past 12 months </w:t>
            </w:r>
          </w:p>
        </w:tc>
        <w:tc>
          <w:tcPr>
            <w:tcW w:w="1275" w:type="dxa"/>
          </w:tcPr>
          <w:p w14:paraId="23D5A219" w14:textId="77777777" w:rsidR="003D2C09" w:rsidRDefault="003D2C09"/>
        </w:tc>
        <w:tc>
          <w:tcPr>
            <w:tcW w:w="1418" w:type="dxa"/>
          </w:tcPr>
          <w:p w14:paraId="55B86655" w14:textId="77777777" w:rsidR="003D2C09" w:rsidRDefault="003D2C09"/>
        </w:tc>
        <w:tc>
          <w:tcPr>
            <w:tcW w:w="1417" w:type="dxa"/>
          </w:tcPr>
          <w:p w14:paraId="1E3AAF23" w14:textId="77777777" w:rsidR="003D2C09" w:rsidRDefault="0092638E">
            <w:r>
              <w:t>Quarterly</w:t>
            </w:r>
          </w:p>
        </w:tc>
      </w:tr>
      <w:tr w:rsidR="003D2C09" w14:paraId="615437FD" w14:textId="77777777" w:rsidTr="00AF1F12">
        <w:tc>
          <w:tcPr>
            <w:tcW w:w="1383" w:type="dxa"/>
          </w:tcPr>
          <w:p w14:paraId="3AFF3825" w14:textId="77777777" w:rsidR="003D2C09" w:rsidRDefault="0092638E">
            <w:r>
              <w:t>How</w:t>
            </w:r>
          </w:p>
        </w:tc>
        <w:tc>
          <w:tcPr>
            <w:tcW w:w="8110" w:type="dxa"/>
          </w:tcPr>
          <w:p w14:paraId="6C19BF60" w14:textId="77777777" w:rsidR="003D2C09" w:rsidRDefault="0092638E">
            <w:r>
              <w:t xml:space="preserve">At each clinical encounter the clinician will discuss smoking cessation with all coded smokers </w:t>
            </w:r>
          </w:p>
          <w:p w14:paraId="32CFC135" w14:textId="77777777" w:rsidR="00AF1F12" w:rsidRDefault="00AF1F12"/>
          <w:p w14:paraId="6733E77E" w14:textId="77777777" w:rsidR="003D2C09" w:rsidRDefault="0092638E">
            <w:r>
              <w:t xml:space="preserve">Support and clinical staff calling eligible patients as above to discuss smoking cessation  </w:t>
            </w:r>
          </w:p>
        </w:tc>
        <w:tc>
          <w:tcPr>
            <w:tcW w:w="1275" w:type="dxa"/>
          </w:tcPr>
          <w:p w14:paraId="4D44B36D" w14:textId="77777777" w:rsidR="003D2C09" w:rsidRDefault="003D2C09"/>
        </w:tc>
        <w:tc>
          <w:tcPr>
            <w:tcW w:w="1418" w:type="dxa"/>
          </w:tcPr>
          <w:p w14:paraId="5FA43097" w14:textId="77777777" w:rsidR="003D2C09" w:rsidRDefault="003D2C09"/>
        </w:tc>
        <w:tc>
          <w:tcPr>
            <w:tcW w:w="1417" w:type="dxa"/>
          </w:tcPr>
          <w:p w14:paraId="38E90273" w14:textId="77777777" w:rsidR="003D2C09" w:rsidRDefault="0092638E">
            <w:r>
              <w:t>Daily</w:t>
            </w:r>
          </w:p>
          <w:p w14:paraId="5E0FB757" w14:textId="77777777" w:rsidR="003D2C09" w:rsidRDefault="003D2C09"/>
          <w:p w14:paraId="1BF95BF9" w14:textId="77777777" w:rsidR="003D2C09" w:rsidRDefault="003D2C09"/>
          <w:p w14:paraId="484A315A" w14:textId="77777777" w:rsidR="003D2C09" w:rsidRDefault="0092638E">
            <w:r>
              <w:t>Quarterly</w:t>
            </w:r>
          </w:p>
        </w:tc>
      </w:tr>
      <w:tr w:rsidR="003D2C09" w14:paraId="73D05B32" w14:textId="77777777" w:rsidTr="00AF1F12">
        <w:tc>
          <w:tcPr>
            <w:tcW w:w="1383" w:type="dxa"/>
          </w:tcPr>
          <w:p w14:paraId="76F4CD22" w14:textId="77777777" w:rsidR="003D2C09" w:rsidRDefault="0092638E">
            <w:r>
              <w:lastRenderedPageBreak/>
              <w:t xml:space="preserve">Evidence </w:t>
            </w:r>
          </w:p>
        </w:tc>
        <w:tc>
          <w:tcPr>
            <w:tcW w:w="8110" w:type="dxa"/>
          </w:tcPr>
          <w:p w14:paraId="286E8498" w14:textId="51BDBED2" w:rsidR="003D2C09" w:rsidRDefault="0092638E">
            <w:r>
              <w:t xml:space="preserve">Quarter </w:t>
            </w:r>
            <w:r w:rsidR="006F4FAA">
              <w:t>1 2022</w:t>
            </w:r>
            <w:r w:rsidR="008143DB">
              <w:t xml:space="preserve"> – </w:t>
            </w:r>
            <w:r w:rsidR="00666E3F" w:rsidRPr="00666E3F">
              <w:rPr>
                <w:highlight w:val="yellow"/>
              </w:rPr>
              <w:t>TOTAL NUMBER</w:t>
            </w:r>
            <w:r w:rsidR="008143DB">
              <w:t xml:space="preserve"> eligible, </w:t>
            </w:r>
            <w:proofErr w:type="gramStart"/>
            <w:r w:rsidR="008143DB">
              <w:t>Best</w:t>
            </w:r>
            <w:proofErr w:type="gramEnd"/>
            <w:r w:rsidR="008143DB">
              <w:t xml:space="preserve"> practice Intelligence reports</w:t>
            </w:r>
          </w:p>
        </w:tc>
        <w:tc>
          <w:tcPr>
            <w:tcW w:w="1275" w:type="dxa"/>
          </w:tcPr>
          <w:p w14:paraId="7D833189" w14:textId="77777777" w:rsidR="00666E3F" w:rsidRDefault="0092638E">
            <w:r>
              <w:t>Quarter 2</w:t>
            </w:r>
            <w:r w:rsidR="006F4FAA">
              <w:t xml:space="preserve"> 2022</w:t>
            </w:r>
            <w:r w:rsidR="008143DB">
              <w:t xml:space="preserve"> – </w:t>
            </w:r>
          </w:p>
          <w:p w14:paraId="64FAB8D3" w14:textId="16DF02CC" w:rsidR="00666E3F" w:rsidRDefault="00666E3F">
            <w:r w:rsidRPr="00666E3F">
              <w:rPr>
                <w:highlight w:val="yellow"/>
              </w:rPr>
              <w:t>NUMBER</w:t>
            </w:r>
          </w:p>
          <w:p w14:paraId="32E17CC8" w14:textId="338E84A3" w:rsidR="003D2C09" w:rsidRDefault="008143DB">
            <w:r>
              <w:t xml:space="preserve"> eligible</w:t>
            </w:r>
          </w:p>
        </w:tc>
        <w:tc>
          <w:tcPr>
            <w:tcW w:w="1418" w:type="dxa"/>
          </w:tcPr>
          <w:p w14:paraId="6095A67E" w14:textId="77777777" w:rsidR="003D2C09" w:rsidRDefault="0092638E">
            <w:r>
              <w:t>Quarter 3</w:t>
            </w:r>
            <w:r w:rsidR="006F4FAA">
              <w:t xml:space="preserve"> 2022</w:t>
            </w:r>
            <w:r w:rsidR="008143DB">
              <w:t xml:space="preserve"> –</w:t>
            </w:r>
          </w:p>
          <w:p w14:paraId="2FF2CAFC" w14:textId="77777777" w:rsidR="00666E3F" w:rsidRDefault="00666E3F" w:rsidP="00666E3F">
            <w:r w:rsidRPr="00666E3F">
              <w:rPr>
                <w:highlight w:val="yellow"/>
              </w:rPr>
              <w:t>NUMBER</w:t>
            </w:r>
          </w:p>
          <w:p w14:paraId="0F7CDC07" w14:textId="47298B50" w:rsidR="00666E3F" w:rsidRDefault="00666E3F">
            <w:r>
              <w:t>eligible</w:t>
            </w:r>
          </w:p>
        </w:tc>
        <w:tc>
          <w:tcPr>
            <w:tcW w:w="1417" w:type="dxa"/>
          </w:tcPr>
          <w:p w14:paraId="5DAD36A5" w14:textId="77777777" w:rsidR="00666E3F" w:rsidRDefault="0092638E">
            <w:r>
              <w:t>Quarter 4</w:t>
            </w:r>
            <w:r w:rsidR="006F4FAA">
              <w:t xml:space="preserve"> 2022</w:t>
            </w:r>
            <w:r w:rsidR="008143DB">
              <w:t xml:space="preserve"> – </w:t>
            </w:r>
          </w:p>
          <w:p w14:paraId="59163839" w14:textId="77777777" w:rsidR="00666E3F" w:rsidRDefault="008143DB" w:rsidP="00666E3F">
            <w:r>
              <w:t xml:space="preserve"> </w:t>
            </w:r>
            <w:r w:rsidR="00666E3F" w:rsidRPr="00666E3F">
              <w:rPr>
                <w:highlight w:val="yellow"/>
              </w:rPr>
              <w:t>NUMBER</w:t>
            </w:r>
          </w:p>
          <w:p w14:paraId="4411A414" w14:textId="6F95CB74" w:rsidR="003D2C09" w:rsidRDefault="00666E3F">
            <w:r>
              <w:t>eligible</w:t>
            </w:r>
          </w:p>
        </w:tc>
      </w:tr>
      <w:tr w:rsidR="003D2C09" w14:paraId="251C1257" w14:textId="77777777" w:rsidTr="00AF1F12">
        <w:tc>
          <w:tcPr>
            <w:tcW w:w="1383" w:type="dxa"/>
          </w:tcPr>
          <w:p w14:paraId="1B477564" w14:textId="77777777" w:rsidR="003D2C09" w:rsidRPr="008143DB" w:rsidRDefault="0092638E">
            <w:pPr>
              <w:rPr>
                <w:b/>
                <w:bCs/>
                <w:highlight w:val="yellow"/>
              </w:rPr>
            </w:pPr>
            <w:r w:rsidRPr="008143DB">
              <w:rPr>
                <w:b/>
                <w:bCs/>
                <w:highlight w:val="yellow"/>
              </w:rPr>
              <w:t xml:space="preserve">Percentage </w:t>
            </w:r>
          </w:p>
        </w:tc>
        <w:tc>
          <w:tcPr>
            <w:tcW w:w="8110" w:type="dxa"/>
          </w:tcPr>
          <w:p w14:paraId="1F6F4A48" w14:textId="6EC76BCD" w:rsidR="003D2C09" w:rsidRPr="008143DB" w:rsidRDefault="008143DB" w:rsidP="008143DB">
            <w:pPr>
              <w:spacing w:line="360" w:lineRule="auto"/>
              <w:rPr>
                <w:b/>
                <w:bCs/>
                <w:highlight w:val="yellow"/>
              </w:rPr>
            </w:pPr>
            <w:r w:rsidRPr="008143DB">
              <w:rPr>
                <w:b/>
                <w:bCs/>
                <w:highlight w:val="yellow"/>
              </w:rPr>
              <w:t>%</w:t>
            </w:r>
          </w:p>
        </w:tc>
        <w:tc>
          <w:tcPr>
            <w:tcW w:w="1275" w:type="dxa"/>
          </w:tcPr>
          <w:p w14:paraId="0B81748A" w14:textId="60AB2131" w:rsidR="003D2C09" w:rsidRPr="008143DB" w:rsidRDefault="008143DB">
            <w:pPr>
              <w:rPr>
                <w:b/>
                <w:bCs/>
                <w:highlight w:val="yellow"/>
              </w:rPr>
            </w:pPr>
            <w:r w:rsidRPr="008143DB">
              <w:rPr>
                <w:b/>
                <w:bCs/>
                <w:highlight w:val="yellow"/>
              </w:rPr>
              <w:t>%</w:t>
            </w:r>
          </w:p>
        </w:tc>
        <w:tc>
          <w:tcPr>
            <w:tcW w:w="1418" w:type="dxa"/>
          </w:tcPr>
          <w:p w14:paraId="00609772" w14:textId="20253EFA" w:rsidR="003D2C09" w:rsidRPr="008143DB" w:rsidRDefault="008143DB" w:rsidP="008143DB">
            <w:pPr>
              <w:spacing w:line="360" w:lineRule="auto"/>
              <w:rPr>
                <w:b/>
                <w:bCs/>
                <w:highlight w:val="yellow"/>
              </w:rPr>
            </w:pPr>
            <w:r w:rsidRPr="008143DB">
              <w:rPr>
                <w:b/>
                <w:bCs/>
                <w:highlight w:val="yellow"/>
              </w:rPr>
              <w:t>%</w:t>
            </w:r>
          </w:p>
        </w:tc>
        <w:tc>
          <w:tcPr>
            <w:tcW w:w="1417" w:type="dxa"/>
          </w:tcPr>
          <w:p w14:paraId="149EA491" w14:textId="4FEDBF0E" w:rsidR="003D2C09" w:rsidRPr="008143DB" w:rsidRDefault="008143DB">
            <w:pPr>
              <w:rPr>
                <w:b/>
                <w:bCs/>
                <w:highlight w:val="yellow"/>
              </w:rPr>
            </w:pPr>
            <w:r w:rsidRPr="008143DB">
              <w:rPr>
                <w:b/>
                <w:bCs/>
                <w:highlight w:val="yellow"/>
              </w:rPr>
              <w:t>%</w:t>
            </w:r>
          </w:p>
        </w:tc>
      </w:tr>
      <w:tr w:rsidR="00C70CDA" w14:paraId="27E50981" w14:textId="77777777" w:rsidTr="00AF1F12">
        <w:tc>
          <w:tcPr>
            <w:tcW w:w="1383" w:type="dxa"/>
          </w:tcPr>
          <w:p w14:paraId="4FF20E5C" w14:textId="1E22D09F" w:rsidR="00C70CDA" w:rsidRDefault="00C70CDA" w:rsidP="00C70CDA">
            <w:r>
              <w:t xml:space="preserve">Evidence </w:t>
            </w:r>
          </w:p>
        </w:tc>
        <w:tc>
          <w:tcPr>
            <w:tcW w:w="8110" w:type="dxa"/>
          </w:tcPr>
          <w:p w14:paraId="141DB97D" w14:textId="6A915898" w:rsidR="00C70CDA" w:rsidRDefault="00C70CDA" w:rsidP="00C70CDA">
            <w:r>
              <w:t>Quarter 1 2023</w:t>
            </w:r>
          </w:p>
        </w:tc>
        <w:tc>
          <w:tcPr>
            <w:tcW w:w="1275" w:type="dxa"/>
          </w:tcPr>
          <w:p w14:paraId="5361B09F" w14:textId="53962D08" w:rsidR="00C70CDA" w:rsidRDefault="00C70CDA" w:rsidP="00C70CDA">
            <w:r>
              <w:t>Quarter 2 2023</w:t>
            </w:r>
          </w:p>
        </w:tc>
        <w:tc>
          <w:tcPr>
            <w:tcW w:w="1418" w:type="dxa"/>
          </w:tcPr>
          <w:p w14:paraId="65C1B726" w14:textId="1861DFBC" w:rsidR="00C70CDA" w:rsidRDefault="00C70CDA" w:rsidP="00C70CDA">
            <w:r>
              <w:t>Quarter 3 2023</w:t>
            </w:r>
          </w:p>
        </w:tc>
        <w:tc>
          <w:tcPr>
            <w:tcW w:w="1417" w:type="dxa"/>
          </w:tcPr>
          <w:p w14:paraId="539C2284" w14:textId="51E913FB" w:rsidR="00C70CDA" w:rsidRDefault="00C70CDA" w:rsidP="00C70CDA">
            <w:r>
              <w:t>Quarter 4 2023</w:t>
            </w:r>
          </w:p>
        </w:tc>
      </w:tr>
      <w:tr w:rsidR="00C70CDA" w14:paraId="1275BCA9" w14:textId="77777777" w:rsidTr="00AF1F12">
        <w:tc>
          <w:tcPr>
            <w:tcW w:w="1383" w:type="dxa"/>
          </w:tcPr>
          <w:p w14:paraId="2E10EB69" w14:textId="1C233EB8" w:rsidR="00C70CDA" w:rsidRDefault="00C70CDA" w:rsidP="00C70CDA">
            <w:r>
              <w:t>Percentage</w:t>
            </w:r>
          </w:p>
        </w:tc>
        <w:tc>
          <w:tcPr>
            <w:tcW w:w="8110" w:type="dxa"/>
          </w:tcPr>
          <w:p w14:paraId="5A23F6DB" w14:textId="77777777" w:rsidR="00C70CDA" w:rsidRDefault="00C70CDA" w:rsidP="00C70CDA"/>
        </w:tc>
        <w:tc>
          <w:tcPr>
            <w:tcW w:w="1275" w:type="dxa"/>
          </w:tcPr>
          <w:p w14:paraId="30C215FD" w14:textId="77777777" w:rsidR="00C70CDA" w:rsidRDefault="00C70CDA" w:rsidP="00C70CDA"/>
        </w:tc>
        <w:tc>
          <w:tcPr>
            <w:tcW w:w="1418" w:type="dxa"/>
          </w:tcPr>
          <w:p w14:paraId="20D24A01" w14:textId="77777777" w:rsidR="00C70CDA" w:rsidRDefault="00C70CDA" w:rsidP="00C70CDA"/>
        </w:tc>
        <w:tc>
          <w:tcPr>
            <w:tcW w:w="1417" w:type="dxa"/>
          </w:tcPr>
          <w:p w14:paraId="3E6DB997" w14:textId="77777777" w:rsidR="00C70CDA" w:rsidRDefault="00C70CDA" w:rsidP="00C70CDA"/>
        </w:tc>
      </w:tr>
    </w:tbl>
    <w:p w14:paraId="40F85646" w14:textId="77777777" w:rsidR="003D2C09" w:rsidRDefault="003D2C09">
      <w:pPr>
        <w:rPr>
          <w:color w:val="FF0000"/>
        </w:rPr>
      </w:pPr>
    </w:p>
    <w:tbl>
      <w:tblPr>
        <w:tblStyle w:val="a1"/>
        <w:tblW w:w="13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080"/>
        <w:gridCol w:w="1275"/>
        <w:gridCol w:w="1418"/>
        <w:gridCol w:w="1417"/>
      </w:tblGrid>
      <w:tr w:rsidR="003D2C09" w14:paraId="3484C957" w14:textId="77777777" w:rsidTr="00AF1F12">
        <w:tc>
          <w:tcPr>
            <w:tcW w:w="1413" w:type="dxa"/>
            <w:shd w:val="clear" w:color="auto" w:fill="8EAADB" w:themeFill="accent1" w:themeFillTint="99"/>
          </w:tcPr>
          <w:p w14:paraId="1212901A" w14:textId="77777777" w:rsidR="003D2C09" w:rsidRDefault="0092638E">
            <w:pPr>
              <w:rPr>
                <w:b/>
              </w:rPr>
            </w:pPr>
            <w:r>
              <w:rPr>
                <w:b/>
              </w:rPr>
              <w:t>DAR</w:t>
            </w:r>
          </w:p>
        </w:tc>
        <w:tc>
          <w:tcPr>
            <w:tcW w:w="8080" w:type="dxa"/>
            <w:shd w:val="clear" w:color="auto" w:fill="8EAADB" w:themeFill="accent1" w:themeFillTint="99"/>
          </w:tcPr>
          <w:p w14:paraId="6D2EF2A9" w14:textId="77777777" w:rsidR="003D2C09" w:rsidRDefault="0092638E">
            <w:r>
              <w:t xml:space="preserve">Diabetic Annual Review </w:t>
            </w:r>
          </w:p>
        </w:tc>
        <w:tc>
          <w:tcPr>
            <w:tcW w:w="1275" w:type="dxa"/>
            <w:shd w:val="clear" w:color="auto" w:fill="8EAADB" w:themeFill="accent1" w:themeFillTint="99"/>
          </w:tcPr>
          <w:p w14:paraId="3D202698" w14:textId="77777777" w:rsidR="003D2C09" w:rsidRDefault="003D2C09"/>
        </w:tc>
        <w:tc>
          <w:tcPr>
            <w:tcW w:w="1418" w:type="dxa"/>
            <w:shd w:val="clear" w:color="auto" w:fill="8EAADB" w:themeFill="accent1" w:themeFillTint="99"/>
          </w:tcPr>
          <w:p w14:paraId="15756FF6" w14:textId="77777777" w:rsidR="003D2C09" w:rsidRDefault="003D2C09"/>
        </w:tc>
        <w:tc>
          <w:tcPr>
            <w:tcW w:w="1417" w:type="dxa"/>
            <w:shd w:val="clear" w:color="auto" w:fill="8EAADB" w:themeFill="accent1" w:themeFillTint="99"/>
          </w:tcPr>
          <w:p w14:paraId="5554E291" w14:textId="77777777" w:rsidR="003D2C09" w:rsidRDefault="0092638E">
            <w:r>
              <w:t>Timeframe</w:t>
            </w:r>
          </w:p>
        </w:tc>
      </w:tr>
      <w:tr w:rsidR="003D2C09" w14:paraId="142C0A6F" w14:textId="77777777" w:rsidTr="00AF1F12">
        <w:tc>
          <w:tcPr>
            <w:tcW w:w="1413" w:type="dxa"/>
          </w:tcPr>
          <w:p w14:paraId="652CE153" w14:textId="77777777" w:rsidR="003D2C09" w:rsidRDefault="0092638E">
            <w:r>
              <w:t>Goal</w:t>
            </w:r>
          </w:p>
        </w:tc>
        <w:tc>
          <w:tcPr>
            <w:tcW w:w="8080" w:type="dxa"/>
          </w:tcPr>
          <w:p w14:paraId="05CD1B60" w14:textId="737F9101" w:rsidR="003D2C09" w:rsidRDefault="0092638E">
            <w:r w:rsidRPr="00666E3F">
              <w:rPr>
                <w:highlight w:val="yellow"/>
              </w:rPr>
              <w:t>%</w:t>
            </w:r>
            <w:r>
              <w:t xml:space="preserve"> of all enrolled Maori patients who are classified with diabetes have attended for a Diabetes Annual review within the past 12 months.</w:t>
            </w:r>
          </w:p>
        </w:tc>
        <w:tc>
          <w:tcPr>
            <w:tcW w:w="1275" w:type="dxa"/>
          </w:tcPr>
          <w:p w14:paraId="289FECC5" w14:textId="77777777" w:rsidR="003D2C09" w:rsidRDefault="003D2C09"/>
        </w:tc>
        <w:tc>
          <w:tcPr>
            <w:tcW w:w="1418" w:type="dxa"/>
          </w:tcPr>
          <w:p w14:paraId="1A4B1291" w14:textId="77777777" w:rsidR="003D2C09" w:rsidRDefault="003D2C09"/>
        </w:tc>
        <w:tc>
          <w:tcPr>
            <w:tcW w:w="1417" w:type="dxa"/>
          </w:tcPr>
          <w:p w14:paraId="4D1405B7" w14:textId="77777777" w:rsidR="003D2C09" w:rsidRDefault="0092638E">
            <w:r>
              <w:t>Quarterly</w:t>
            </w:r>
          </w:p>
        </w:tc>
      </w:tr>
      <w:tr w:rsidR="003D2C09" w14:paraId="6A690ABA" w14:textId="77777777" w:rsidTr="00AF1F12">
        <w:tc>
          <w:tcPr>
            <w:tcW w:w="1413" w:type="dxa"/>
          </w:tcPr>
          <w:p w14:paraId="78990CB4" w14:textId="77777777" w:rsidR="003D2C09" w:rsidRDefault="0092638E">
            <w:r>
              <w:t>How</w:t>
            </w:r>
          </w:p>
        </w:tc>
        <w:tc>
          <w:tcPr>
            <w:tcW w:w="8080" w:type="dxa"/>
          </w:tcPr>
          <w:p w14:paraId="22894111" w14:textId="77777777" w:rsidR="003D2C09" w:rsidRDefault="0092638E">
            <w:r>
              <w:t>Diabetes nurses recall their own patients from their task lists.</w:t>
            </w:r>
          </w:p>
          <w:p w14:paraId="0691DD68" w14:textId="77777777" w:rsidR="003D2C09" w:rsidRDefault="003D2C09"/>
          <w:p w14:paraId="24E7830C" w14:textId="77777777" w:rsidR="003D2C09" w:rsidRDefault="0092638E">
            <w:r>
              <w:t>List of patients due for their DAR is printed and Diabetes nurse contacts those patients by letter or phone asking them to book an appointment.</w:t>
            </w:r>
          </w:p>
          <w:p w14:paraId="609B39E6" w14:textId="77777777" w:rsidR="003D2C09" w:rsidRDefault="003D2C09"/>
          <w:p w14:paraId="3E0924E4" w14:textId="77777777" w:rsidR="003D2C09" w:rsidRDefault="0092638E">
            <w:r>
              <w:t xml:space="preserve">Opportunistic screening at clinical encounters and at prescription renewal. </w:t>
            </w:r>
          </w:p>
          <w:p w14:paraId="7FD90DB9" w14:textId="77777777" w:rsidR="003D2C09" w:rsidRDefault="003D2C09"/>
        </w:tc>
        <w:tc>
          <w:tcPr>
            <w:tcW w:w="1275" w:type="dxa"/>
          </w:tcPr>
          <w:p w14:paraId="44F07CAD" w14:textId="77777777" w:rsidR="003D2C09" w:rsidRDefault="003D2C09"/>
        </w:tc>
        <w:tc>
          <w:tcPr>
            <w:tcW w:w="1418" w:type="dxa"/>
          </w:tcPr>
          <w:p w14:paraId="58EBC619" w14:textId="77777777" w:rsidR="003D2C09" w:rsidRDefault="003D2C09"/>
        </w:tc>
        <w:tc>
          <w:tcPr>
            <w:tcW w:w="1417" w:type="dxa"/>
          </w:tcPr>
          <w:p w14:paraId="681B9155" w14:textId="77777777" w:rsidR="003D2C09" w:rsidRDefault="0092638E">
            <w:r>
              <w:t>Weekly</w:t>
            </w:r>
          </w:p>
          <w:p w14:paraId="04A36B6F" w14:textId="77777777" w:rsidR="003D2C09" w:rsidRDefault="003D2C09"/>
          <w:p w14:paraId="0C5D36FA" w14:textId="77777777" w:rsidR="003D2C09" w:rsidRDefault="003D2C09"/>
          <w:p w14:paraId="6F12CA64" w14:textId="77777777" w:rsidR="003D2C09" w:rsidRDefault="0092638E">
            <w:r>
              <w:t>Weekly</w:t>
            </w:r>
          </w:p>
          <w:p w14:paraId="3EEB59A9" w14:textId="77777777" w:rsidR="003D2C09" w:rsidRDefault="003D2C09"/>
          <w:p w14:paraId="5E472526" w14:textId="3AEF57DA" w:rsidR="003D2C09" w:rsidRDefault="000F5C24">
            <w:r>
              <w:t>Daily</w:t>
            </w:r>
          </w:p>
        </w:tc>
      </w:tr>
      <w:tr w:rsidR="003D2C09" w14:paraId="7E4FE18B" w14:textId="77777777" w:rsidTr="00AF1F12">
        <w:tc>
          <w:tcPr>
            <w:tcW w:w="1413" w:type="dxa"/>
          </w:tcPr>
          <w:p w14:paraId="5ACD7F4C" w14:textId="77777777" w:rsidR="003D2C09" w:rsidRDefault="0092638E">
            <w:r>
              <w:t>Evidence</w:t>
            </w:r>
          </w:p>
        </w:tc>
        <w:tc>
          <w:tcPr>
            <w:tcW w:w="8080" w:type="dxa"/>
          </w:tcPr>
          <w:p w14:paraId="18997EDF" w14:textId="1CA7A445" w:rsidR="003D2C09" w:rsidRDefault="0092638E">
            <w:r>
              <w:t>Quarter 1</w:t>
            </w:r>
            <w:r w:rsidR="006F4FAA">
              <w:t xml:space="preserve"> 2022</w:t>
            </w:r>
            <w:r w:rsidR="008143DB">
              <w:t xml:space="preserve"> – 743 eligible</w:t>
            </w:r>
          </w:p>
        </w:tc>
        <w:tc>
          <w:tcPr>
            <w:tcW w:w="1275" w:type="dxa"/>
          </w:tcPr>
          <w:p w14:paraId="561C3B12" w14:textId="77777777" w:rsidR="00666E3F" w:rsidRDefault="0092638E" w:rsidP="00666E3F">
            <w:r>
              <w:t>Quarter 2</w:t>
            </w:r>
            <w:r w:rsidR="006F4FAA">
              <w:t xml:space="preserve"> 2022</w:t>
            </w:r>
            <w:r w:rsidR="008143DB">
              <w:t xml:space="preserve"> </w:t>
            </w:r>
            <w:proofErr w:type="gramStart"/>
            <w:r w:rsidR="008143DB">
              <w:t xml:space="preserve">–  </w:t>
            </w:r>
            <w:r w:rsidR="00666E3F" w:rsidRPr="00666E3F">
              <w:rPr>
                <w:highlight w:val="yellow"/>
              </w:rPr>
              <w:t>NUMBER</w:t>
            </w:r>
            <w:proofErr w:type="gramEnd"/>
          </w:p>
          <w:p w14:paraId="53A4F8F1" w14:textId="1412F4CA" w:rsidR="003D2C09" w:rsidRDefault="008143DB">
            <w:r>
              <w:t>eligible</w:t>
            </w:r>
          </w:p>
        </w:tc>
        <w:tc>
          <w:tcPr>
            <w:tcW w:w="1418" w:type="dxa"/>
          </w:tcPr>
          <w:p w14:paraId="41E4028D" w14:textId="77777777" w:rsidR="00666E3F" w:rsidRDefault="0092638E" w:rsidP="00666E3F">
            <w:r>
              <w:t>Quarter 3</w:t>
            </w:r>
            <w:r w:rsidR="006F4FAA">
              <w:t xml:space="preserve"> 2022</w:t>
            </w:r>
            <w:r w:rsidR="008143DB">
              <w:t xml:space="preserve"> – </w:t>
            </w:r>
            <w:r w:rsidR="00666E3F" w:rsidRPr="00666E3F">
              <w:rPr>
                <w:highlight w:val="yellow"/>
              </w:rPr>
              <w:t>NUMBER</w:t>
            </w:r>
          </w:p>
          <w:p w14:paraId="7AEF1DC6" w14:textId="6342AC5E" w:rsidR="003D2C09" w:rsidRDefault="008143DB">
            <w:r>
              <w:t>eligible</w:t>
            </w:r>
          </w:p>
        </w:tc>
        <w:tc>
          <w:tcPr>
            <w:tcW w:w="1417" w:type="dxa"/>
          </w:tcPr>
          <w:p w14:paraId="5B31B8E6" w14:textId="77777777" w:rsidR="00666E3F" w:rsidRDefault="0092638E" w:rsidP="00666E3F">
            <w:r>
              <w:t>Quarter 4</w:t>
            </w:r>
            <w:r w:rsidR="006F4FAA">
              <w:t xml:space="preserve"> 2022</w:t>
            </w:r>
            <w:r w:rsidR="008143DB">
              <w:t xml:space="preserve"> </w:t>
            </w:r>
            <w:proofErr w:type="gramStart"/>
            <w:r w:rsidR="008143DB">
              <w:t xml:space="preserve">–  </w:t>
            </w:r>
            <w:r w:rsidR="00666E3F" w:rsidRPr="00666E3F">
              <w:rPr>
                <w:highlight w:val="yellow"/>
              </w:rPr>
              <w:t>NUMBER</w:t>
            </w:r>
            <w:proofErr w:type="gramEnd"/>
          </w:p>
          <w:p w14:paraId="4256282B" w14:textId="1D8F2833" w:rsidR="003D2C09" w:rsidRDefault="008143DB">
            <w:r>
              <w:t>eligible</w:t>
            </w:r>
          </w:p>
        </w:tc>
      </w:tr>
      <w:tr w:rsidR="003D2C09" w14:paraId="346341B7" w14:textId="77777777" w:rsidTr="00AF1F12">
        <w:tc>
          <w:tcPr>
            <w:tcW w:w="1413" w:type="dxa"/>
          </w:tcPr>
          <w:p w14:paraId="598C8F39" w14:textId="77777777" w:rsidR="003D2C09" w:rsidRPr="008143DB" w:rsidRDefault="0092638E">
            <w:pPr>
              <w:rPr>
                <w:b/>
                <w:bCs/>
                <w:highlight w:val="yellow"/>
              </w:rPr>
            </w:pPr>
            <w:r w:rsidRPr="008143DB">
              <w:rPr>
                <w:b/>
                <w:bCs/>
                <w:highlight w:val="yellow"/>
              </w:rPr>
              <w:t>Percentage</w:t>
            </w:r>
          </w:p>
        </w:tc>
        <w:tc>
          <w:tcPr>
            <w:tcW w:w="8080" w:type="dxa"/>
          </w:tcPr>
          <w:p w14:paraId="005F761F" w14:textId="6F80DBDA" w:rsidR="003D2C09" w:rsidRPr="008143DB" w:rsidRDefault="008143DB">
            <w:pPr>
              <w:rPr>
                <w:b/>
                <w:bCs/>
                <w:highlight w:val="yellow"/>
              </w:rPr>
            </w:pPr>
            <w:r w:rsidRPr="008143DB">
              <w:rPr>
                <w:b/>
                <w:bCs/>
                <w:highlight w:val="yellow"/>
              </w:rPr>
              <w:t>0%</w:t>
            </w:r>
          </w:p>
        </w:tc>
        <w:tc>
          <w:tcPr>
            <w:tcW w:w="1275" w:type="dxa"/>
          </w:tcPr>
          <w:p w14:paraId="694332C4" w14:textId="1805DB6F" w:rsidR="003D2C09" w:rsidRPr="008143DB" w:rsidRDefault="008143DB">
            <w:pPr>
              <w:rPr>
                <w:b/>
                <w:bCs/>
                <w:highlight w:val="yellow"/>
              </w:rPr>
            </w:pPr>
            <w:r w:rsidRPr="008143DB">
              <w:rPr>
                <w:b/>
                <w:bCs/>
                <w:highlight w:val="yellow"/>
              </w:rPr>
              <w:t>%</w:t>
            </w:r>
          </w:p>
        </w:tc>
        <w:tc>
          <w:tcPr>
            <w:tcW w:w="1418" w:type="dxa"/>
          </w:tcPr>
          <w:p w14:paraId="51FF6930" w14:textId="33BFFFED" w:rsidR="003D2C09" w:rsidRPr="008143DB" w:rsidRDefault="008143DB">
            <w:pPr>
              <w:rPr>
                <w:b/>
                <w:bCs/>
                <w:highlight w:val="yellow"/>
              </w:rPr>
            </w:pPr>
            <w:r w:rsidRPr="008143DB">
              <w:rPr>
                <w:b/>
                <w:bCs/>
                <w:highlight w:val="yellow"/>
              </w:rPr>
              <w:t>%</w:t>
            </w:r>
          </w:p>
        </w:tc>
        <w:tc>
          <w:tcPr>
            <w:tcW w:w="1417" w:type="dxa"/>
          </w:tcPr>
          <w:p w14:paraId="4E733273" w14:textId="67C9EF54" w:rsidR="003D2C09" w:rsidRPr="008143DB" w:rsidRDefault="008143DB">
            <w:pPr>
              <w:rPr>
                <w:b/>
                <w:bCs/>
                <w:highlight w:val="yellow"/>
              </w:rPr>
            </w:pPr>
            <w:r w:rsidRPr="008143DB">
              <w:rPr>
                <w:b/>
                <w:bCs/>
                <w:highlight w:val="yellow"/>
              </w:rPr>
              <w:t>%</w:t>
            </w:r>
          </w:p>
        </w:tc>
      </w:tr>
      <w:tr w:rsidR="00FE18A8" w14:paraId="2D87FA80" w14:textId="77777777" w:rsidTr="00AF1F12">
        <w:tc>
          <w:tcPr>
            <w:tcW w:w="1413" w:type="dxa"/>
          </w:tcPr>
          <w:p w14:paraId="1AA5414A" w14:textId="39EA7B18" w:rsidR="00FE18A8" w:rsidRDefault="00FE18A8">
            <w:r>
              <w:t>Evidence</w:t>
            </w:r>
          </w:p>
        </w:tc>
        <w:tc>
          <w:tcPr>
            <w:tcW w:w="8080" w:type="dxa"/>
          </w:tcPr>
          <w:p w14:paraId="50C67033" w14:textId="59C15B8E" w:rsidR="00FE18A8" w:rsidRDefault="00FE18A8">
            <w:r>
              <w:t>Quarter 1 2023</w:t>
            </w:r>
          </w:p>
        </w:tc>
        <w:tc>
          <w:tcPr>
            <w:tcW w:w="1275" w:type="dxa"/>
          </w:tcPr>
          <w:p w14:paraId="67CB36D5" w14:textId="15C23557" w:rsidR="00FE18A8" w:rsidRDefault="00FE18A8">
            <w:r>
              <w:t>Quarter 2 2023</w:t>
            </w:r>
          </w:p>
        </w:tc>
        <w:tc>
          <w:tcPr>
            <w:tcW w:w="1418" w:type="dxa"/>
          </w:tcPr>
          <w:p w14:paraId="7A036F34" w14:textId="5EBF6DD1" w:rsidR="00FE18A8" w:rsidRDefault="00FE18A8">
            <w:r>
              <w:t>Quarter 3 2023</w:t>
            </w:r>
          </w:p>
        </w:tc>
        <w:tc>
          <w:tcPr>
            <w:tcW w:w="1417" w:type="dxa"/>
          </w:tcPr>
          <w:p w14:paraId="70CE1852" w14:textId="6EFBEE84" w:rsidR="00FE18A8" w:rsidRDefault="00FE18A8">
            <w:r>
              <w:t>Quarter 4 2023</w:t>
            </w:r>
          </w:p>
        </w:tc>
      </w:tr>
      <w:tr w:rsidR="00FE18A8" w14:paraId="1C0D3331" w14:textId="77777777" w:rsidTr="00AF1F12">
        <w:tc>
          <w:tcPr>
            <w:tcW w:w="1413" w:type="dxa"/>
          </w:tcPr>
          <w:p w14:paraId="44FACD83" w14:textId="4CA6324C" w:rsidR="00FE18A8" w:rsidRDefault="00FE18A8">
            <w:r>
              <w:t>Percentage</w:t>
            </w:r>
          </w:p>
        </w:tc>
        <w:tc>
          <w:tcPr>
            <w:tcW w:w="8080" w:type="dxa"/>
          </w:tcPr>
          <w:p w14:paraId="64AAFB78" w14:textId="77777777" w:rsidR="00FE18A8" w:rsidRDefault="00FE18A8"/>
        </w:tc>
        <w:tc>
          <w:tcPr>
            <w:tcW w:w="1275" w:type="dxa"/>
          </w:tcPr>
          <w:p w14:paraId="0E7E257B" w14:textId="77777777" w:rsidR="00FE18A8" w:rsidRDefault="00FE18A8"/>
        </w:tc>
        <w:tc>
          <w:tcPr>
            <w:tcW w:w="1418" w:type="dxa"/>
          </w:tcPr>
          <w:p w14:paraId="18708EF7" w14:textId="77777777" w:rsidR="00FE18A8" w:rsidRDefault="00FE18A8"/>
        </w:tc>
        <w:tc>
          <w:tcPr>
            <w:tcW w:w="1417" w:type="dxa"/>
          </w:tcPr>
          <w:p w14:paraId="312964CF" w14:textId="77777777" w:rsidR="00FE18A8" w:rsidRDefault="00FE18A8"/>
        </w:tc>
      </w:tr>
    </w:tbl>
    <w:p w14:paraId="204B5F06" w14:textId="77777777" w:rsidR="00AF1F12" w:rsidRDefault="00AF1F12">
      <w:pPr>
        <w:rPr>
          <w:color w:val="FF0000"/>
        </w:rPr>
      </w:pPr>
    </w:p>
    <w:tbl>
      <w:tblPr>
        <w:tblStyle w:val="a2"/>
        <w:tblW w:w="13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080"/>
        <w:gridCol w:w="1275"/>
        <w:gridCol w:w="1418"/>
        <w:gridCol w:w="1417"/>
      </w:tblGrid>
      <w:tr w:rsidR="003D2C09" w14:paraId="102918D1" w14:textId="77777777" w:rsidTr="00AF1F12">
        <w:tc>
          <w:tcPr>
            <w:tcW w:w="1413" w:type="dxa"/>
            <w:shd w:val="clear" w:color="auto" w:fill="8EAADB" w:themeFill="accent1" w:themeFillTint="99"/>
          </w:tcPr>
          <w:p w14:paraId="068933AA" w14:textId="77777777" w:rsidR="003D2C09" w:rsidRDefault="0092638E">
            <w:pPr>
              <w:rPr>
                <w:b/>
              </w:rPr>
            </w:pPr>
            <w:r>
              <w:rPr>
                <w:b/>
              </w:rPr>
              <w:t>CVR</w:t>
            </w:r>
          </w:p>
        </w:tc>
        <w:tc>
          <w:tcPr>
            <w:tcW w:w="8080" w:type="dxa"/>
            <w:shd w:val="clear" w:color="auto" w:fill="8EAADB" w:themeFill="accent1" w:themeFillTint="99"/>
          </w:tcPr>
          <w:p w14:paraId="588FA300" w14:textId="77777777" w:rsidR="003D2C09" w:rsidRDefault="00AF1F12">
            <w:r>
              <w:t xml:space="preserve">Cardiovascular review </w:t>
            </w:r>
          </w:p>
        </w:tc>
        <w:tc>
          <w:tcPr>
            <w:tcW w:w="1275" w:type="dxa"/>
            <w:shd w:val="clear" w:color="auto" w:fill="8EAADB" w:themeFill="accent1" w:themeFillTint="99"/>
          </w:tcPr>
          <w:p w14:paraId="196D1137" w14:textId="77777777" w:rsidR="003D2C09" w:rsidRDefault="003D2C09"/>
        </w:tc>
        <w:tc>
          <w:tcPr>
            <w:tcW w:w="1418" w:type="dxa"/>
            <w:shd w:val="clear" w:color="auto" w:fill="8EAADB" w:themeFill="accent1" w:themeFillTint="99"/>
          </w:tcPr>
          <w:p w14:paraId="083A3922" w14:textId="77777777" w:rsidR="003D2C09" w:rsidRDefault="003D2C09"/>
        </w:tc>
        <w:tc>
          <w:tcPr>
            <w:tcW w:w="1417" w:type="dxa"/>
            <w:shd w:val="clear" w:color="auto" w:fill="8EAADB" w:themeFill="accent1" w:themeFillTint="99"/>
          </w:tcPr>
          <w:p w14:paraId="3CAE9223" w14:textId="77777777" w:rsidR="003D2C09" w:rsidRDefault="0092638E">
            <w:r>
              <w:t>Timeframe</w:t>
            </w:r>
          </w:p>
        </w:tc>
      </w:tr>
      <w:tr w:rsidR="003D2C09" w14:paraId="23B407D1" w14:textId="77777777" w:rsidTr="00AF1F12">
        <w:tc>
          <w:tcPr>
            <w:tcW w:w="1413" w:type="dxa"/>
          </w:tcPr>
          <w:p w14:paraId="13A9C413" w14:textId="77777777" w:rsidR="003D2C09" w:rsidRDefault="0092638E">
            <w:r>
              <w:t>Goal</w:t>
            </w:r>
          </w:p>
        </w:tc>
        <w:tc>
          <w:tcPr>
            <w:tcW w:w="8080" w:type="dxa"/>
          </w:tcPr>
          <w:p w14:paraId="72D3BE94" w14:textId="1E8D4502" w:rsidR="003D2C09" w:rsidRDefault="0092638E">
            <w:r w:rsidRPr="00666E3F">
              <w:rPr>
                <w:highlight w:val="yellow"/>
              </w:rPr>
              <w:t>%</w:t>
            </w:r>
            <w:r>
              <w:t xml:space="preserve"> of all enrolled Maori male patients between ages 30 - 75 and Maori female patients between ages 40 - 75 will have had a CVRA completed within the past 5 years.</w:t>
            </w:r>
          </w:p>
        </w:tc>
        <w:tc>
          <w:tcPr>
            <w:tcW w:w="1275" w:type="dxa"/>
          </w:tcPr>
          <w:p w14:paraId="40431E04" w14:textId="77777777" w:rsidR="003D2C09" w:rsidRDefault="003D2C09"/>
        </w:tc>
        <w:tc>
          <w:tcPr>
            <w:tcW w:w="1418" w:type="dxa"/>
          </w:tcPr>
          <w:p w14:paraId="69E348CE" w14:textId="77777777" w:rsidR="003D2C09" w:rsidRDefault="003D2C09"/>
        </w:tc>
        <w:tc>
          <w:tcPr>
            <w:tcW w:w="1417" w:type="dxa"/>
          </w:tcPr>
          <w:p w14:paraId="4F6D005E" w14:textId="77777777" w:rsidR="003D2C09" w:rsidRDefault="0092638E">
            <w:r>
              <w:t>Quarterly</w:t>
            </w:r>
          </w:p>
        </w:tc>
      </w:tr>
      <w:tr w:rsidR="003D2C09" w14:paraId="518DF619" w14:textId="77777777" w:rsidTr="00AF1F12">
        <w:tc>
          <w:tcPr>
            <w:tcW w:w="1413" w:type="dxa"/>
          </w:tcPr>
          <w:p w14:paraId="4C9CA575" w14:textId="77777777" w:rsidR="003D2C09" w:rsidRDefault="0092638E">
            <w:r>
              <w:lastRenderedPageBreak/>
              <w:t>How</w:t>
            </w:r>
          </w:p>
        </w:tc>
        <w:tc>
          <w:tcPr>
            <w:tcW w:w="8080" w:type="dxa"/>
          </w:tcPr>
          <w:p w14:paraId="30844CC0" w14:textId="77777777" w:rsidR="003D2C09" w:rsidRDefault="0092638E">
            <w:r>
              <w:t>At each clinical encounter, the clinician will complete the patient prompt and order relevant blood tests.</w:t>
            </w:r>
          </w:p>
          <w:p w14:paraId="5E813405" w14:textId="77777777" w:rsidR="003D2C09" w:rsidRDefault="003D2C09"/>
          <w:p w14:paraId="1DB58E97" w14:textId="77777777" w:rsidR="003D2C09" w:rsidRDefault="0092638E">
            <w:r>
              <w:t>A list will be printed out weekly of patients due for their CVRA check and from there,</w:t>
            </w:r>
          </w:p>
          <w:p w14:paraId="592C0A79" w14:textId="77777777" w:rsidR="003D2C09" w:rsidRDefault="0092638E">
            <w:r>
              <w:t xml:space="preserve">patients will be invited, by </w:t>
            </w:r>
            <w:proofErr w:type="spellStart"/>
            <w:proofErr w:type="gramStart"/>
            <w:r>
              <w:t>text,call</w:t>
            </w:r>
            <w:proofErr w:type="spellEnd"/>
            <w:proofErr w:type="gramEnd"/>
            <w:r>
              <w:t xml:space="preserve"> or letter to attend a CVRA appointment with a nurse to obtain a history and biometrics.</w:t>
            </w:r>
          </w:p>
          <w:p w14:paraId="099AB913" w14:textId="77777777" w:rsidR="003D2C09" w:rsidRDefault="003D2C09"/>
          <w:p w14:paraId="0FBABDB6" w14:textId="77777777" w:rsidR="003D2C09" w:rsidRDefault="0092638E">
            <w:r>
              <w:t>Patients with a raised CVRA risk will be invited to attend a nurse lead clinic or book with their preferred GP to discuss outcomes and management options.</w:t>
            </w:r>
          </w:p>
        </w:tc>
        <w:tc>
          <w:tcPr>
            <w:tcW w:w="1275" w:type="dxa"/>
          </w:tcPr>
          <w:p w14:paraId="0A0C9E40" w14:textId="77777777" w:rsidR="003D2C09" w:rsidRDefault="003D2C09"/>
        </w:tc>
        <w:tc>
          <w:tcPr>
            <w:tcW w:w="1418" w:type="dxa"/>
          </w:tcPr>
          <w:p w14:paraId="211FBA65" w14:textId="77777777" w:rsidR="003D2C09" w:rsidRDefault="003D2C09"/>
        </w:tc>
        <w:tc>
          <w:tcPr>
            <w:tcW w:w="1417" w:type="dxa"/>
          </w:tcPr>
          <w:p w14:paraId="593E708F" w14:textId="77777777" w:rsidR="003D2C09" w:rsidRDefault="0092638E">
            <w:r>
              <w:t>Daily</w:t>
            </w:r>
          </w:p>
          <w:p w14:paraId="4B70FCCF" w14:textId="77777777" w:rsidR="003D2C09" w:rsidRDefault="003D2C09"/>
          <w:p w14:paraId="489F6964" w14:textId="77777777" w:rsidR="003D2C09" w:rsidRDefault="003D2C09"/>
          <w:p w14:paraId="269AF327" w14:textId="77777777" w:rsidR="003D2C09" w:rsidRDefault="003D2C09"/>
          <w:p w14:paraId="216EE022" w14:textId="77777777" w:rsidR="003D2C09" w:rsidRDefault="0092638E">
            <w:r>
              <w:t>Weekly</w:t>
            </w:r>
          </w:p>
          <w:p w14:paraId="35993E56" w14:textId="77777777" w:rsidR="003D2C09" w:rsidRDefault="003D2C09"/>
          <w:p w14:paraId="52F935BE" w14:textId="77777777" w:rsidR="003D2C09" w:rsidRDefault="003D2C09"/>
          <w:p w14:paraId="3D8FA552" w14:textId="53510F21" w:rsidR="003D2C09" w:rsidRDefault="000F5C24">
            <w:r>
              <w:t>Weekly</w:t>
            </w:r>
          </w:p>
          <w:p w14:paraId="4AC618D3" w14:textId="77777777" w:rsidR="003D2C09" w:rsidRDefault="003D2C09"/>
          <w:p w14:paraId="711BC629" w14:textId="2F2311D1" w:rsidR="003D2C09" w:rsidRDefault="003D2C09"/>
        </w:tc>
      </w:tr>
      <w:tr w:rsidR="003D2C09" w14:paraId="59D5B9E9" w14:textId="77777777" w:rsidTr="00AF1F12">
        <w:tc>
          <w:tcPr>
            <w:tcW w:w="1413" w:type="dxa"/>
          </w:tcPr>
          <w:p w14:paraId="4E2709CD" w14:textId="77777777" w:rsidR="003D2C09" w:rsidRDefault="0092638E">
            <w:r>
              <w:t>Evidence</w:t>
            </w:r>
          </w:p>
        </w:tc>
        <w:tc>
          <w:tcPr>
            <w:tcW w:w="8080" w:type="dxa"/>
          </w:tcPr>
          <w:p w14:paraId="4AAFECD1" w14:textId="028C7137" w:rsidR="003D2C09" w:rsidRDefault="0092638E">
            <w:r>
              <w:t>Quarter 1</w:t>
            </w:r>
            <w:r w:rsidR="006F4FAA">
              <w:t xml:space="preserve"> 2022</w:t>
            </w:r>
            <w:r w:rsidR="008143DB">
              <w:t xml:space="preserve"> – 3775 eligible</w:t>
            </w:r>
          </w:p>
        </w:tc>
        <w:tc>
          <w:tcPr>
            <w:tcW w:w="1275" w:type="dxa"/>
          </w:tcPr>
          <w:p w14:paraId="7A5F04E0" w14:textId="1BC88904" w:rsidR="00666E3F" w:rsidRDefault="0092638E" w:rsidP="00666E3F">
            <w:r>
              <w:t>Quarter 2</w:t>
            </w:r>
            <w:r w:rsidR="006F4FAA">
              <w:t xml:space="preserve"> 2022</w:t>
            </w:r>
            <w:r w:rsidR="008143DB">
              <w:t xml:space="preserve"> –</w:t>
            </w:r>
            <w:r w:rsidR="00666E3F" w:rsidRPr="00666E3F">
              <w:rPr>
                <w:highlight w:val="yellow"/>
              </w:rPr>
              <w:t xml:space="preserve"> </w:t>
            </w:r>
            <w:r w:rsidR="00666E3F" w:rsidRPr="00666E3F">
              <w:rPr>
                <w:highlight w:val="yellow"/>
              </w:rPr>
              <w:t>NUMBER</w:t>
            </w:r>
          </w:p>
          <w:p w14:paraId="5A1CE49E" w14:textId="2A4B09ED" w:rsidR="003D2C09" w:rsidRDefault="008143DB">
            <w:r>
              <w:t>eligible</w:t>
            </w:r>
          </w:p>
        </w:tc>
        <w:tc>
          <w:tcPr>
            <w:tcW w:w="1418" w:type="dxa"/>
          </w:tcPr>
          <w:p w14:paraId="11B61473" w14:textId="77777777" w:rsidR="00666E3F" w:rsidRDefault="0092638E" w:rsidP="00666E3F">
            <w:r>
              <w:t>Quarter 3</w:t>
            </w:r>
            <w:r w:rsidR="006F4FAA">
              <w:t xml:space="preserve"> 2022</w:t>
            </w:r>
            <w:r w:rsidR="008143DB">
              <w:t xml:space="preserve"> </w:t>
            </w:r>
            <w:r w:rsidR="00666E3F">
              <w:t xml:space="preserve">– </w:t>
            </w:r>
            <w:r w:rsidR="00666E3F" w:rsidRPr="00666E3F">
              <w:rPr>
                <w:highlight w:val="yellow"/>
              </w:rPr>
              <w:t>NUMBER</w:t>
            </w:r>
          </w:p>
          <w:p w14:paraId="370F8435" w14:textId="113B2AB7" w:rsidR="00666E3F" w:rsidRDefault="00666E3F"/>
          <w:p w14:paraId="217B614F" w14:textId="7C8C8D23" w:rsidR="003D2C09" w:rsidRDefault="008143DB">
            <w:r>
              <w:t>eligible</w:t>
            </w:r>
          </w:p>
        </w:tc>
        <w:tc>
          <w:tcPr>
            <w:tcW w:w="1417" w:type="dxa"/>
          </w:tcPr>
          <w:p w14:paraId="6D4C796D" w14:textId="77777777" w:rsidR="00666E3F" w:rsidRDefault="0092638E" w:rsidP="00666E3F">
            <w:r>
              <w:t>Quarter 4</w:t>
            </w:r>
            <w:r w:rsidR="006F4FAA">
              <w:t xml:space="preserve"> 2022</w:t>
            </w:r>
            <w:r w:rsidR="008143DB">
              <w:t xml:space="preserve"> –</w:t>
            </w:r>
            <w:r w:rsidR="00666E3F">
              <w:t xml:space="preserve"> </w:t>
            </w:r>
            <w:r w:rsidR="00666E3F" w:rsidRPr="00666E3F">
              <w:rPr>
                <w:highlight w:val="yellow"/>
              </w:rPr>
              <w:t>NUMBER</w:t>
            </w:r>
          </w:p>
          <w:p w14:paraId="1550DA5C" w14:textId="29DB4542" w:rsidR="003D2C09" w:rsidRDefault="008143DB">
            <w:r>
              <w:t>eligible</w:t>
            </w:r>
          </w:p>
        </w:tc>
      </w:tr>
      <w:tr w:rsidR="003D2C09" w14:paraId="507ABD4D" w14:textId="77777777" w:rsidTr="00AF1F12">
        <w:tc>
          <w:tcPr>
            <w:tcW w:w="1413" w:type="dxa"/>
          </w:tcPr>
          <w:p w14:paraId="774A0C36" w14:textId="77777777" w:rsidR="003D2C09" w:rsidRPr="008143DB" w:rsidRDefault="0092638E">
            <w:pPr>
              <w:rPr>
                <w:b/>
                <w:bCs/>
                <w:highlight w:val="yellow"/>
              </w:rPr>
            </w:pPr>
            <w:r w:rsidRPr="008143DB">
              <w:rPr>
                <w:b/>
                <w:bCs/>
                <w:highlight w:val="yellow"/>
              </w:rPr>
              <w:t>Percentage</w:t>
            </w:r>
          </w:p>
        </w:tc>
        <w:tc>
          <w:tcPr>
            <w:tcW w:w="8080" w:type="dxa"/>
          </w:tcPr>
          <w:p w14:paraId="6EC37B62" w14:textId="08D6E4CC" w:rsidR="003D2C09" w:rsidRPr="008143DB" w:rsidRDefault="008143DB">
            <w:pPr>
              <w:rPr>
                <w:b/>
                <w:bCs/>
                <w:highlight w:val="yellow"/>
              </w:rPr>
            </w:pPr>
            <w:r>
              <w:rPr>
                <w:b/>
                <w:bCs/>
                <w:highlight w:val="yellow"/>
              </w:rPr>
              <w:t>%</w:t>
            </w:r>
          </w:p>
        </w:tc>
        <w:tc>
          <w:tcPr>
            <w:tcW w:w="1275" w:type="dxa"/>
          </w:tcPr>
          <w:p w14:paraId="5C6163E6" w14:textId="790F5710" w:rsidR="003D2C09" w:rsidRPr="008143DB" w:rsidRDefault="008143DB">
            <w:pPr>
              <w:rPr>
                <w:b/>
                <w:bCs/>
                <w:highlight w:val="yellow"/>
              </w:rPr>
            </w:pPr>
            <w:r>
              <w:rPr>
                <w:b/>
                <w:bCs/>
                <w:highlight w:val="yellow"/>
              </w:rPr>
              <w:t>%</w:t>
            </w:r>
          </w:p>
        </w:tc>
        <w:tc>
          <w:tcPr>
            <w:tcW w:w="1418" w:type="dxa"/>
          </w:tcPr>
          <w:p w14:paraId="1F424DCA" w14:textId="32484A00" w:rsidR="003D2C09" w:rsidRPr="008143DB" w:rsidRDefault="008143DB">
            <w:pPr>
              <w:rPr>
                <w:b/>
                <w:bCs/>
                <w:highlight w:val="yellow"/>
              </w:rPr>
            </w:pPr>
            <w:r>
              <w:rPr>
                <w:b/>
                <w:bCs/>
                <w:highlight w:val="yellow"/>
              </w:rPr>
              <w:t>%</w:t>
            </w:r>
          </w:p>
        </w:tc>
        <w:tc>
          <w:tcPr>
            <w:tcW w:w="1417" w:type="dxa"/>
          </w:tcPr>
          <w:p w14:paraId="4DAF130D" w14:textId="5B815E54" w:rsidR="003D2C09" w:rsidRPr="008143DB" w:rsidRDefault="008143DB">
            <w:pPr>
              <w:rPr>
                <w:b/>
                <w:bCs/>
                <w:highlight w:val="yellow"/>
              </w:rPr>
            </w:pPr>
            <w:r>
              <w:rPr>
                <w:b/>
                <w:bCs/>
                <w:highlight w:val="yellow"/>
              </w:rPr>
              <w:t>%</w:t>
            </w:r>
          </w:p>
        </w:tc>
      </w:tr>
      <w:tr w:rsidR="00FE18A8" w14:paraId="55F1DE52" w14:textId="77777777" w:rsidTr="00AF1F12">
        <w:tc>
          <w:tcPr>
            <w:tcW w:w="1413" w:type="dxa"/>
          </w:tcPr>
          <w:p w14:paraId="14F0A489" w14:textId="5D5090F9" w:rsidR="00FE18A8" w:rsidRDefault="00FE18A8">
            <w:r>
              <w:t>Evidence</w:t>
            </w:r>
          </w:p>
        </w:tc>
        <w:tc>
          <w:tcPr>
            <w:tcW w:w="8080" w:type="dxa"/>
          </w:tcPr>
          <w:p w14:paraId="6EE4CD12" w14:textId="329248BA" w:rsidR="00FE18A8" w:rsidRDefault="00FE18A8">
            <w:r>
              <w:t>Quarter 1 2023</w:t>
            </w:r>
          </w:p>
        </w:tc>
        <w:tc>
          <w:tcPr>
            <w:tcW w:w="1275" w:type="dxa"/>
          </w:tcPr>
          <w:p w14:paraId="5A9C194F" w14:textId="55BE16D1" w:rsidR="00FE18A8" w:rsidRDefault="00FE18A8">
            <w:r>
              <w:t>Quarter 2 2023</w:t>
            </w:r>
          </w:p>
        </w:tc>
        <w:tc>
          <w:tcPr>
            <w:tcW w:w="1418" w:type="dxa"/>
          </w:tcPr>
          <w:p w14:paraId="3183C996" w14:textId="0534124C" w:rsidR="00FE18A8" w:rsidRDefault="003A0986">
            <w:r>
              <w:t>Quarter 3 2023</w:t>
            </w:r>
          </w:p>
        </w:tc>
        <w:tc>
          <w:tcPr>
            <w:tcW w:w="1417" w:type="dxa"/>
          </w:tcPr>
          <w:p w14:paraId="27D949D3" w14:textId="341270BD" w:rsidR="00FE18A8" w:rsidRDefault="003A0986">
            <w:r>
              <w:t>Quarter 4 2023</w:t>
            </w:r>
          </w:p>
        </w:tc>
      </w:tr>
      <w:tr w:rsidR="00FE18A8" w14:paraId="4F028C52" w14:textId="77777777" w:rsidTr="00AF1F12">
        <w:tc>
          <w:tcPr>
            <w:tcW w:w="1413" w:type="dxa"/>
          </w:tcPr>
          <w:p w14:paraId="4728E94C" w14:textId="2B4F9F0D" w:rsidR="00FE18A8" w:rsidRDefault="00FE18A8">
            <w:r>
              <w:t>Percentage</w:t>
            </w:r>
          </w:p>
        </w:tc>
        <w:tc>
          <w:tcPr>
            <w:tcW w:w="8080" w:type="dxa"/>
          </w:tcPr>
          <w:p w14:paraId="078ADABC" w14:textId="77777777" w:rsidR="00FE18A8" w:rsidRDefault="00FE18A8"/>
        </w:tc>
        <w:tc>
          <w:tcPr>
            <w:tcW w:w="1275" w:type="dxa"/>
          </w:tcPr>
          <w:p w14:paraId="74F614C4" w14:textId="77777777" w:rsidR="00FE18A8" w:rsidRDefault="00FE18A8"/>
        </w:tc>
        <w:tc>
          <w:tcPr>
            <w:tcW w:w="1418" w:type="dxa"/>
          </w:tcPr>
          <w:p w14:paraId="1F87A56E" w14:textId="77777777" w:rsidR="00FE18A8" w:rsidRDefault="00FE18A8"/>
        </w:tc>
        <w:tc>
          <w:tcPr>
            <w:tcW w:w="1417" w:type="dxa"/>
          </w:tcPr>
          <w:p w14:paraId="31E23B1D" w14:textId="77777777" w:rsidR="00FE18A8" w:rsidRDefault="00FE18A8"/>
        </w:tc>
      </w:tr>
    </w:tbl>
    <w:p w14:paraId="314BF7C6" w14:textId="77777777" w:rsidR="00096678" w:rsidRDefault="00096678">
      <w:pPr>
        <w:rPr>
          <w:color w:val="FF0000"/>
        </w:rPr>
      </w:pPr>
    </w:p>
    <w:tbl>
      <w:tblPr>
        <w:tblStyle w:val="a3"/>
        <w:tblW w:w="13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9"/>
        <w:gridCol w:w="8084"/>
        <w:gridCol w:w="1275"/>
        <w:gridCol w:w="1418"/>
        <w:gridCol w:w="1417"/>
      </w:tblGrid>
      <w:tr w:rsidR="00AF1F12" w14:paraId="4EF3E3B4" w14:textId="77777777" w:rsidTr="00AF1F12">
        <w:tc>
          <w:tcPr>
            <w:tcW w:w="9493" w:type="dxa"/>
            <w:gridSpan w:val="2"/>
            <w:shd w:val="clear" w:color="auto" w:fill="8EAADB" w:themeFill="accent1" w:themeFillTint="99"/>
          </w:tcPr>
          <w:p w14:paraId="4A6D353B" w14:textId="77777777" w:rsidR="00AF1F12" w:rsidRDefault="00AF1F12">
            <w:r>
              <w:rPr>
                <w:b/>
              </w:rPr>
              <w:t>CERVICAL SMEAR</w:t>
            </w:r>
          </w:p>
        </w:tc>
        <w:tc>
          <w:tcPr>
            <w:tcW w:w="1275" w:type="dxa"/>
            <w:shd w:val="clear" w:color="auto" w:fill="8EAADB" w:themeFill="accent1" w:themeFillTint="99"/>
          </w:tcPr>
          <w:p w14:paraId="5A9FEB27" w14:textId="77777777" w:rsidR="00AF1F12" w:rsidRDefault="00AF1F12"/>
        </w:tc>
        <w:tc>
          <w:tcPr>
            <w:tcW w:w="1418" w:type="dxa"/>
            <w:shd w:val="clear" w:color="auto" w:fill="8EAADB" w:themeFill="accent1" w:themeFillTint="99"/>
          </w:tcPr>
          <w:p w14:paraId="440D2563" w14:textId="77777777" w:rsidR="00AF1F12" w:rsidRDefault="00AF1F12"/>
        </w:tc>
        <w:tc>
          <w:tcPr>
            <w:tcW w:w="1417" w:type="dxa"/>
            <w:shd w:val="clear" w:color="auto" w:fill="8EAADB" w:themeFill="accent1" w:themeFillTint="99"/>
          </w:tcPr>
          <w:p w14:paraId="47602839" w14:textId="77777777" w:rsidR="00AF1F12" w:rsidRDefault="00AF1F12">
            <w:r>
              <w:t>Timeframe</w:t>
            </w:r>
          </w:p>
        </w:tc>
      </w:tr>
      <w:tr w:rsidR="003D2C09" w14:paraId="4E545FA3" w14:textId="77777777" w:rsidTr="00AF1F12">
        <w:tc>
          <w:tcPr>
            <w:tcW w:w="1409" w:type="dxa"/>
          </w:tcPr>
          <w:p w14:paraId="7D7357CA" w14:textId="77777777" w:rsidR="003D2C09" w:rsidRDefault="0092638E">
            <w:r>
              <w:t>Goal</w:t>
            </w:r>
          </w:p>
        </w:tc>
        <w:tc>
          <w:tcPr>
            <w:tcW w:w="8084" w:type="dxa"/>
          </w:tcPr>
          <w:p w14:paraId="4CFBD3B2" w14:textId="399FF3D3" w:rsidR="003D2C09" w:rsidRDefault="0092638E">
            <w:r w:rsidRPr="00666E3F">
              <w:rPr>
                <w:highlight w:val="yellow"/>
              </w:rPr>
              <w:t>%</w:t>
            </w:r>
            <w:r>
              <w:t xml:space="preserve"> of all enrolled Maori women aged 25 – 70 will have had a cervical smear within the past 3 years</w:t>
            </w:r>
          </w:p>
        </w:tc>
        <w:tc>
          <w:tcPr>
            <w:tcW w:w="1275" w:type="dxa"/>
          </w:tcPr>
          <w:p w14:paraId="73F5427B" w14:textId="77777777" w:rsidR="003D2C09" w:rsidRDefault="003D2C09"/>
        </w:tc>
        <w:tc>
          <w:tcPr>
            <w:tcW w:w="1418" w:type="dxa"/>
          </w:tcPr>
          <w:p w14:paraId="23045B53" w14:textId="77777777" w:rsidR="003D2C09" w:rsidRDefault="003D2C09"/>
        </w:tc>
        <w:tc>
          <w:tcPr>
            <w:tcW w:w="1417" w:type="dxa"/>
          </w:tcPr>
          <w:p w14:paraId="793055B1" w14:textId="77777777" w:rsidR="003D2C09" w:rsidRDefault="0092638E">
            <w:r>
              <w:t xml:space="preserve">Quarterly </w:t>
            </w:r>
          </w:p>
        </w:tc>
      </w:tr>
      <w:tr w:rsidR="003D2C09" w14:paraId="60B69911" w14:textId="77777777" w:rsidTr="00AF1F12">
        <w:tc>
          <w:tcPr>
            <w:tcW w:w="1409" w:type="dxa"/>
          </w:tcPr>
          <w:p w14:paraId="15E5BF44" w14:textId="77777777" w:rsidR="003D2C09" w:rsidRDefault="0092638E">
            <w:r>
              <w:t>How</w:t>
            </w:r>
          </w:p>
        </w:tc>
        <w:tc>
          <w:tcPr>
            <w:tcW w:w="8084" w:type="dxa"/>
          </w:tcPr>
          <w:p w14:paraId="29E75F62" w14:textId="2281087F" w:rsidR="003D2C09" w:rsidRDefault="0092638E">
            <w:r>
              <w:t xml:space="preserve">Cervical smear recalls sent out weekly by nursing staff (text, </w:t>
            </w:r>
            <w:r w:rsidR="00E440E3">
              <w:t>text/</w:t>
            </w:r>
            <w:r>
              <w:t xml:space="preserve">letter, letter/phone) for all smears due and </w:t>
            </w:r>
            <w:r w:rsidR="00666E3F">
              <w:t>overdue.</w:t>
            </w:r>
            <w:r>
              <w:t xml:space="preserve"> </w:t>
            </w:r>
          </w:p>
          <w:p w14:paraId="2C42F79D" w14:textId="77777777" w:rsidR="003D2C09" w:rsidRDefault="003D2C09"/>
          <w:p w14:paraId="202200AD" w14:textId="0922BD2F" w:rsidR="003D2C09" w:rsidRDefault="0092638E">
            <w:r>
              <w:t xml:space="preserve">Opportunistic smears at clinical encounters </w:t>
            </w:r>
            <w:r w:rsidR="00666E3F">
              <w:t>encouraged.</w:t>
            </w:r>
            <w:r>
              <w:t xml:space="preserve"> </w:t>
            </w:r>
          </w:p>
          <w:p w14:paraId="5380C0FE" w14:textId="77777777" w:rsidR="003D2C09" w:rsidRDefault="003D2C09"/>
          <w:p w14:paraId="0D78A971" w14:textId="77777777" w:rsidR="003D2C09" w:rsidRDefault="0092638E">
            <w:r>
              <w:t xml:space="preserve">All smears free </w:t>
            </w:r>
          </w:p>
          <w:p w14:paraId="69090D5E" w14:textId="77777777" w:rsidR="003D2C09" w:rsidRDefault="003D2C09"/>
          <w:p w14:paraId="1B52CDA1" w14:textId="77777777" w:rsidR="003D2C09" w:rsidRDefault="0092638E">
            <w:r>
              <w:t xml:space="preserve">Dedicated smear clinics daily with smear taking </w:t>
            </w:r>
            <w:proofErr w:type="gramStart"/>
            <w:r>
              <w:t>nurses</w:t>
            </w:r>
            <w:proofErr w:type="gramEnd"/>
            <w:r>
              <w:t xml:space="preserve"> </w:t>
            </w:r>
          </w:p>
          <w:p w14:paraId="52A76457" w14:textId="77777777" w:rsidR="003D2C09" w:rsidRDefault="003D2C09"/>
          <w:p w14:paraId="7AC1490D" w14:textId="77777777" w:rsidR="003D2C09" w:rsidRDefault="0092638E">
            <w:r>
              <w:t xml:space="preserve">Option of having smear done by GP </w:t>
            </w:r>
          </w:p>
          <w:p w14:paraId="641C63B1" w14:textId="77777777" w:rsidR="003D2C09" w:rsidRDefault="003D2C09"/>
          <w:p w14:paraId="302973C4" w14:textId="4B420470" w:rsidR="003D2C09" w:rsidRDefault="0092638E">
            <w:r>
              <w:lastRenderedPageBreak/>
              <w:t>Working party set up with the aim of having outreach/</w:t>
            </w:r>
            <w:r w:rsidR="00FE18A8">
              <w:t>marae-based</w:t>
            </w:r>
            <w:r>
              <w:t xml:space="preserve"> smear clinics to improve access and a </w:t>
            </w:r>
            <w:r w:rsidR="00A8605B">
              <w:t>Kaupapa</w:t>
            </w:r>
            <w:r>
              <w:t xml:space="preserve"> </w:t>
            </w:r>
            <w:r w:rsidR="00A8605B">
              <w:t>Maori</w:t>
            </w:r>
            <w:r>
              <w:t xml:space="preserve"> environment </w:t>
            </w:r>
          </w:p>
        </w:tc>
        <w:tc>
          <w:tcPr>
            <w:tcW w:w="1275" w:type="dxa"/>
          </w:tcPr>
          <w:p w14:paraId="414AE059" w14:textId="77777777" w:rsidR="003D2C09" w:rsidRDefault="003D2C09"/>
        </w:tc>
        <w:tc>
          <w:tcPr>
            <w:tcW w:w="1418" w:type="dxa"/>
          </w:tcPr>
          <w:p w14:paraId="708D8E5F" w14:textId="77777777" w:rsidR="003D2C09" w:rsidRDefault="003D2C09"/>
        </w:tc>
        <w:tc>
          <w:tcPr>
            <w:tcW w:w="1417" w:type="dxa"/>
          </w:tcPr>
          <w:p w14:paraId="019BBCC4" w14:textId="77777777" w:rsidR="003D2C09" w:rsidRDefault="0092638E">
            <w:r>
              <w:t>Weekly</w:t>
            </w:r>
          </w:p>
          <w:p w14:paraId="4EA54E32" w14:textId="77777777" w:rsidR="003D2C09" w:rsidRDefault="003D2C09"/>
          <w:p w14:paraId="36B5A756" w14:textId="77777777" w:rsidR="003D2C09" w:rsidRDefault="003D2C09"/>
          <w:p w14:paraId="71E16502" w14:textId="77777777" w:rsidR="003D2C09" w:rsidRDefault="003D2C09"/>
          <w:p w14:paraId="6EECE49A" w14:textId="77777777" w:rsidR="003D2C09" w:rsidRDefault="0092638E">
            <w:r>
              <w:t xml:space="preserve">Daily </w:t>
            </w:r>
          </w:p>
          <w:p w14:paraId="110AD0EC" w14:textId="77777777" w:rsidR="003D2C09" w:rsidRDefault="003D2C09"/>
          <w:p w14:paraId="66FDB3A4" w14:textId="77777777" w:rsidR="003D2C09" w:rsidRDefault="003D2C09"/>
          <w:p w14:paraId="2DE1867A" w14:textId="77777777" w:rsidR="003D2C09" w:rsidRDefault="0092638E">
            <w:r>
              <w:t xml:space="preserve">Daily </w:t>
            </w:r>
          </w:p>
          <w:p w14:paraId="3FF0BF60" w14:textId="77777777" w:rsidR="003D2C09" w:rsidRDefault="003D2C09"/>
          <w:p w14:paraId="11EAA38A" w14:textId="77777777" w:rsidR="003D2C09" w:rsidRDefault="0092638E">
            <w:r>
              <w:t xml:space="preserve">Daily </w:t>
            </w:r>
          </w:p>
          <w:p w14:paraId="71909A8E" w14:textId="77777777" w:rsidR="003D2C09" w:rsidRDefault="003D2C09"/>
          <w:p w14:paraId="538626FB" w14:textId="77777777" w:rsidR="003D2C09" w:rsidRDefault="003D2C09"/>
          <w:p w14:paraId="5C924C84" w14:textId="77777777" w:rsidR="003D2C09" w:rsidRDefault="0092638E">
            <w:r>
              <w:t xml:space="preserve">Daily  </w:t>
            </w:r>
          </w:p>
          <w:p w14:paraId="738E3BEB" w14:textId="77777777" w:rsidR="003D2C09" w:rsidRDefault="003D2C09"/>
          <w:p w14:paraId="329D89A7" w14:textId="77777777" w:rsidR="003D2C09" w:rsidRDefault="0092638E">
            <w:r>
              <w:t xml:space="preserve">6 months </w:t>
            </w:r>
          </w:p>
        </w:tc>
      </w:tr>
      <w:tr w:rsidR="003D2C09" w14:paraId="4938384D" w14:textId="77777777" w:rsidTr="00AF1F12">
        <w:tc>
          <w:tcPr>
            <w:tcW w:w="1409" w:type="dxa"/>
          </w:tcPr>
          <w:p w14:paraId="581B135E" w14:textId="77777777" w:rsidR="003D2C09" w:rsidRDefault="0092638E">
            <w:r>
              <w:lastRenderedPageBreak/>
              <w:t>Evidence</w:t>
            </w:r>
          </w:p>
        </w:tc>
        <w:tc>
          <w:tcPr>
            <w:tcW w:w="8084" w:type="dxa"/>
          </w:tcPr>
          <w:p w14:paraId="21C2D019" w14:textId="63D7D621" w:rsidR="003D2C09" w:rsidRDefault="0092638E">
            <w:r>
              <w:t>Quarter 1</w:t>
            </w:r>
            <w:r w:rsidR="006F4FAA">
              <w:t xml:space="preserve"> 2022</w:t>
            </w:r>
            <w:r w:rsidR="00A8605B">
              <w:t xml:space="preserve"> – </w:t>
            </w:r>
            <w:r w:rsidR="00666E3F" w:rsidRPr="00666E3F">
              <w:rPr>
                <w:highlight w:val="yellow"/>
              </w:rPr>
              <w:t>NUMBER</w:t>
            </w:r>
            <w:r w:rsidR="00A8605B">
              <w:t xml:space="preserve"> eligible</w:t>
            </w:r>
          </w:p>
        </w:tc>
        <w:tc>
          <w:tcPr>
            <w:tcW w:w="1275" w:type="dxa"/>
          </w:tcPr>
          <w:p w14:paraId="24B609FF" w14:textId="7D92D287" w:rsidR="00666E3F" w:rsidRDefault="0092638E" w:rsidP="00666E3F">
            <w:r>
              <w:t>Quarter 2</w:t>
            </w:r>
            <w:r w:rsidR="006F4FAA">
              <w:t xml:space="preserve"> 2022</w:t>
            </w:r>
            <w:r w:rsidR="00A8605B">
              <w:t xml:space="preserve"> –</w:t>
            </w:r>
            <w:r w:rsidR="00666E3F" w:rsidRPr="00666E3F">
              <w:rPr>
                <w:highlight w:val="yellow"/>
              </w:rPr>
              <w:t xml:space="preserve"> </w:t>
            </w:r>
            <w:r w:rsidR="00666E3F" w:rsidRPr="00666E3F">
              <w:rPr>
                <w:highlight w:val="yellow"/>
              </w:rPr>
              <w:t>NUMBER</w:t>
            </w:r>
          </w:p>
          <w:p w14:paraId="49B6057B" w14:textId="76AA47D6" w:rsidR="003D2C09" w:rsidRDefault="00A8605B">
            <w:r>
              <w:t>eligible</w:t>
            </w:r>
          </w:p>
        </w:tc>
        <w:tc>
          <w:tcPr>
            <w:tcW w:w="1418" w:type="dxa"/>
          </w:tcPr>
          <w:p w14:paraId="067475FC" w14:textId="53AF4F64" w:rsidR="00666E3F" w:rsidRDefault="0092638E" w:rsidP="00666E3F">
            <w:r>
              <w:t>Quarter 3</w:t>
            </w:r>
            <w:r w:rsidR="006F4FAA">
              <w:t xml:space="preserve"> 2022</w:t>
            </w:r>
            <w:r w:rsidR="00A8605B">
              <w:t xml:space="preserve"> –</w:t>
            </w:r>
            <w:r w:rsidR="00666E3F" w:rsidRPr="00666E3F">
              <w:rPr>
                <w:highlight w:val="yellow"/>
              </w:rPr>
              <w:t xml:space="preserve"> </w:t>
            </w:r>
            <w:r w:rsidR="00666E3F" w:rsidRPr="00666E3F">
              <w:rPr>
                <w:highlight w:val="yellow"/>
              </w:rPr>
              <w:t>NUMBER</w:t>
            </w:r>
          </w:p>
          <w:p w14:paraId="66FD1493" w14:textId="3CDF0AD5" w:rsidR="003D2C09" w:rsidRDefault="00A8605B">
            <w:r>
              <w:t>eligible</w:t>
            </w:r>
          </w:p>
        </w:tc>
        <w:tc>
          <w:tcPr>
            <w:tcW w:w="1417" w:type="dxa"/>
          </w:tcPr>
          <w:p w14:paraId="2911669D" w14:textId="0C439414" w:rsidR="00666E3F" w:rsidRDefault="0092638E" w:rsidP="00666E3F">
            <w:r>
              <w:t xml:space="preserve">Quarter 4 </w:t>
            </w:r>
            <w:r w:rsidR="006F4FAA">
              <w:t>2022</w:t>
            </w:r>
            <w:r w:rsidR="00A8605B">
              <w:t xml:space="preserve"> –</w:t>
            </w:r>
            <w:r w:rsidR="00666E3F" w:rsidRPr="00666E3F">
              <w:rPr>
                <w:highlight w:val="yellow"/>
              </w:rPr>
              <w:t xml:space="preserve"> </w:t>
            </w:r>
            <w:r w:rsidR="00666E3F" w:rsidRPr="00666E3F">
              <w:rPr>
                <w:highlight w:val="yellow"/>
              </w:rPr>
              <w:t>NUMBER</w:t>
            </w:r>
          </w:p>
          <w:p w14:paraId="160B43E4" w14:textId="1B9A5F37" w:rsidR="003D2C09" w:rsidRDefault="00A8605B">
            <w:r>
              <w:t>eligible</w:t>
            </w:r>
          </w:p>
        </w:tc>
      </w:tr>
      <w:tr w:rsidR="003D2C09" w14:paraId="1263A30B" w14:textId="77777777" w:rsidTr="00AF1F12">
        <w:tc>
          <w:tcPr>
            <w:tcW w:w="1409" w:type="dxa"/>
          </w:tcPr>
          <w:p w14:paraId="0CD4BDD7" w14:textId="77777777" w:rsidR="003D2C09" w:rsidRPr="00A8605B" w:rsidRDefault="0092638E">
            <w:pPr>
              <w:rPr>
                <w:b/>
                <w:bCs/>
                <w:highlight w:val="yellow"/>
              </w:rPr>
            </w:pPr>
            <w:r w:rsidRPr="00A8605B">
              <w:rPr>
                <w:b/>
                <w:bCs/>
                <w:highlight w:val="yellow"/>
              </w:rPr>
              <w:t>Percentage</w:t>
            </w:r>
          </w:p>
        </w:tc>
        <w:tc>
          <w:tcPr>
            <w:tcW w:w="8084" w:type="dxa"/>
          </w:tcPr>
          <w:p w14:paraId="588388BE" w14:textId="2EB51F74" w:rsidR="003D2C09" w:rsidRPr="00A8605B" w:rsidRDefault="00A8605B">
            <w:pPr>
              <w:rPr>
                <w:b/>
                <w:bCs/>
                <w:highlight w:val="yellow"/>
              </w:rPr>
            </w:pPr>
            <w:r>
              <w:rPr>
                <w:b/>
                <w:bCs/>
                <w:highlight w:val="yellow"/>
              </w:rPr>
              <w:t>%</w:t>
            </w:r>
          </w:p>
        </w:tc>
        <w:tc>
          <w:tcPr>
            <w:tcW w:w="1275" w:type="dxa"/>
          </w:tcPr>
          <w:p w14:paraId="4921BE3C" w14:textId="5F8C688F" w:rsidR="003D2C09" w:rsidRPr="00A8605B" w:rsidRDefault="00A8605B">
            <w:pPr>
              <w:rPr>
                <w:b/>
                <w:bCs/>
                <w:highlight w:val="yellow"/>
              </w:rPr>
            </w:pPr>
            <w:r>
              <w:rPr>
                <w:b/>
                <w:bCs/>
                <w:highlight w:val="yellow"/>
              </w:rPr>
              <w:t>%</w:t>
            </w:r>
          </w:p>
        </w:tc>
        <w:tc>
          <w:tcPr>
            <w:tcW w:w="1418" w:type="dxa"/>
          </w:tcPr>
          <w:p w14:paraId="2E8BDC24" w14:textId="39F5FBB8" w:rsidR="003D2C09" w:rsidRPr="00A8605B" w:rsidRDefault="00A8605B">
            <w:pPr>
              <w:rPr>
                <w:b/>
                <w:bCs/>
                <w:highlight w:val="yellow"/>
              </w:rPr>
            </w:pPr>
            <w:r>
              <w:rPr>
                <w:b/>
                <w:bCs/>
                <w:highlight w:val="yellow"/>
              </w:rPr>
              <w:t>%</w:t>
            </w:r>
          </w:p>
        </w:tc>
        <w:tc>
          <w:tcPr>
            <w:tcW w:w="1417" w:type="dxa"/>
          </w:tcPr>
          <w:p w14:paraId="46890A79" w14:textId="4838D4A5" w:rsidR="003D2C09" w:rsidRPr="00A8605B" w:rsidRDefault="00A8605B">
            <w:pPr>
              <w:rPr>
                <w:b/>
                <w:bCs/>
                <w:highlight w:val="yellow"/>
              </w:rPr>
            </w:pPr>
            <w:r>
              <w:rPr>
                <w:b/>
                <w:bCs/>
                <w:highlight w:val="yellow"/>
              </w:rPr>
              <w:t>%</w:t>
            </w:r>
          </w:p>
        </w:tc>
      </w:tr>
      <w:tr w:rsidR="00FE18A8" w14:paraId="784BC412" w14:textId="77777777" w:rsidTr="00AF1F12">
        <w:tc>
          <w:tcPr>
            <w:tcW w:w="1409" w:type="dxa"/>
          </w:tcPr>
          <w:p w14:paraId="434BDF38" w14:textId="76D697E4" w:rsidR="00FE18A8" w:rsidRDefault="00FE18A8">
            <w:r>
              <w:t>Evidence</w:t>
            </w:r>
          </w:p>
        </w:tc>
        <w:tc>
          <w:tcPr>
            <w:tcW w:w="8084" w:type="dxa"/>
          </w:tcPr>
          <w:p w14:paraId="50BF3AE3" w14:textId="30FCDD24" w:rsidR="00FE18A8" w:rsidRDefault="00FE18A8">
            <w:r>
              <w:t>Quarter 1 2023</w:t>
            </w:r>
          </w:p>
        </w:tc>
        <w:tc>
          <w:tcPr>
            <w:tcW w:w="1275" w:type="dxa"/>
          </w:tcPr>
          <w:p w14:paraId="5343049C" w14:textId="787E4389" w:rsidR="00FE18A8" w:rsidRDefault="00FE18A8">
            <w:r>
              <w:t>Quarter 2 2023</w:t>
            </w:r>
          </w:p>
        </w:tc>
        <w:tc>
          <w:tcPr>
            <w:tcW w:w="1418" w:type="dxa"/>
          </w:tcPr>
          <w:p w14:paraId="4D14AEF6" w14:textId="39AEACC6" w:rsidR="00FE18A8" w:rsidRDefault="003A0986">
            <w:r>
              <w:t>Quarter 3 2023</w:t>
            </w:r>
          </w:p>
        </w:tc>
        <w:tc>
          <w:tcPr>
            <w:tcW w:w="1417" w:type="dxa"/>
          </w:tcPr>
          <w:p w14:paraId="2D88E87D" w14:textId="427BC918" w:rsidR="00FE18A8" w:rsidRDefault="003A0986">
            <w:r>
              <w:t>Quarter 4 2023</w:t>
            </w:r>
          </w:p>
        </w:tc>
      </w:tr>
      <w:tr w:rsidR="00FE18A8" w14:paraId="293E926E" w14:textId="77777777" w:rsidTr="00AF1F12">
        <w:tc>
          <w:tcPr>
            <w:tcW w:w="1409" w:type="dxa"/>
          </w:tcPr>
          <w:p w14:paraId="0347FE36" w14:textId="088F4905" w:rsidR="00FE18A8" w:rsidRDefault="00FE18A8">
            <w:r>
              <w:t>Percentage</w:t>
            </w:r>
          </w:p>
        </w:tc>
        <w:tc>
          <w:tcPr>
            <w:tcW w:w="8084" w:type="dxa"/>
          </w:tcPr>
          <w:p w14:paraId="7BF00D31" w14:textId="77777777" w:rsidR="00FE18A8" w:rsidRDefault="00FE18A8"/>
        </w:tc>
        <w:tc>
          <w:tcPr>
            <w:tcW w:w="1275" w:type="dxa"/>
          </w:tcPr>
          <w:p w14:paraId="43371E1E" w14:textId="77777777" w:rsidR="00FE18A8" w:rsidRDefault="00FE18A8"/>
        </w:tc>
        <w:tc>
          <w:tcPr>
            <w:tcW w:w="1418" w:type="dxa"/>
          </w:tcPr>
          <w:p w14:paraId="348B457B" w14:textId="77777777" w:rsidR="00FE18A8" w:rsidRDefault="00FE18A8"/>
        </w:tc>
        <w:tc>
          <w:tcPr>
            <w:tcW w:w="1417" w:type="dxa"/>
          </w:tcPr>
          <w:p w14:paraId="5DF55EB1" w14:textId="77777777" w:rsidR="00FE18A8" w:rsidRDefault="00FE18A8"/>
        </w:tc>
      </w:tr>
      <w:tr w:rsidR="00F110CC" w14:paraId="44AB3366" w14:textId="77777777" w:rsidTr="00AF1F12">
        <w:tc>
          <w:tcPr>
            <w:tcW w:w="1409" w:type="dxa"/>
          </w:tcPr>
          <w:p w14:paraId="7C4C35F5" w14:textId="77777777" w:rsidR="00F110CC" w:rsidRDefault="00F110CC"/>
          <w:p w14:paraId="418A2EEB" w14:textId="66BF1846" w:rsidR="00F110CC" w:rsidRDefault="00F110CC">
            <w:r>
              <w:t xml:space="preserve">SUMMARY </w:t>
            </w:r>
            <w:r w:rsidR="00961338" w:rsidRPr="00961338">
              <w:rPr>
                <w:highlight w:val="yellow"/>
              </w:rPr>
              <w:t>YEAR</w:t>
            </w:r>
          </w:p>
          <w:p w14:paraId="67DEA74C" w14:textId="77777777" w:rsidR="00F110CC" w:rsidRDefault="00F110CC"/>
          <w:p w14:paraId="189421B9" w14:textId="77777777" w:rsidR="00F110CC" w:rsidRDefault="00F110CC"/>
          <w:p w14:paraId="40A5EEF4" w14:textId="77777777" w:rsidR="00F110CC" w:rsidRDefault="00F110CC"/>
          <w:p w14:paraId="1E778BB7" w14:textId="05DE6A70" w:rsidR="00F110CC" w:rsidRDefault="00F110CC"/>
        </w:tc>
        <w:tc>
          <w:tcPr>
            <w:tcW w:w="8084" w:type="dxa"/>
          </w:tcPr>
          <w:p w14:paraId="4B3A82E8" w14:textId="4C132182" w:rsidR="00F110CC" w:rsidRDefault="00961338">
            <w:r w:rsidRPr="00961338">
              <w:rPr>
                <w:highlight w:val="yellow"/>
              </w:rPr>
              <w:t>YEAR</w:t>
            </w:r>
            <w:r w:rsidR="00F110CC">
              <w:t xml:space="preserve"> –</w:t>
            </w:r>
            <w:r w:rsidR="002C106C">
              <w:t>PRACTICE NAME</w:t>
            </w:r>
            <w:r w:rsidR="00F110CC">
              <w:t xml:space="preserve"> aims to implement finally extra services for our Maori and most vulnerable communities to address the inequities.  </w:t>
            </w:r>
          </w:p>
          <w:p w14:paraId="4EFDE073" w14:textId="77777777" w:rsidR="00F110CC" w:rsidRDefault="00F110CC"/>
          <w:p w14:paraId="6B37B49C" w14:textId="3F40335F" w:rsidR="004C1EDB" w:rsidRDefault="00961338">
            <w:r w:rsidRPr="00961338">
              <w:rPr>
                <w:highlight w:val="yellow"/>
              </w:rPr>
              <w:t>WRITE NARRATIVE PROVIDE SOLUTIONS INNOVATIONS PROJECT SUMMARIES</w:t>
            </w:r>
          </w:p>
        </w:tc>
        <w:tc>
          <w:tcPr>
            <w:tcW w:w="1275" w:type="dxa"/>
          </w:tcPr>
          <w:p w14:paraId="5318A94D" w14:textId="77777777" w:rsidR="00F110CC" w:rsidRDefault="00F110CC"/>
        </w:tc>
        <w:tc>
          <w:tcPr>
            <w:tcW w:w="1418" w:type="dxa"/>
          </w:tcPr>
          <w:p w14:paraId="7423C6B6" w14:textId="77777777" w:rsidR="00F110CC" w:rsidRDefault="00F110CC"/>
        </w:tc>
        <w:tc>
          <w:tcPr>
            <w:tcW w:w="1417" w:type="dxa"/>
          </w:tcPr>
          <w:p w14:paraId="1B8B28DC" w14:textId="77777777" w:rsidR="00F110CC" w:rsidRDefault="00F110CC"/>
        </w:tc>
      </w:tr>
      <w:tr w:rsidR="00F110CC" w14:paraId="5F2EFA59" w14:textId="77777777" w:rsidTr="00AF1F12">
        <w:tc>
          <w:tcPr>
            <w:tcW w:w="1409" w:type="dxa"/>
          </w:tcPr>
          <w:p w14:paraId="28D699D6" w14:textId="36ED07A3" w:rsidR="00F110CC" w:rsidRDefault="00F110CC">
            <w:r>
              <w:t xml:space="preserve">Summary </w:t>
            </w:r>
            <w:r w:rsidR="00961338" w:rsidRPr="00961338">
              <w:rPr>
                <w:highlight w:val="yellow"/>
              </w:rPr>
              <w:t>YEAR</w:t>
            </w:r>
          </w:p>
        </w:tc>
        <w:tc>
          <w:tcPr>
            <w:tcW w:w="8084" w:type="dxa"/>
          </w:tcPr>
          <w:p w14:paraId="4BD86D2B" w14:textId="77777777" w:rsidR="00F110CC" w:rsidRDefault="00F110CC"/>
        </w:tc>
        <w:tc>
          <w:tcPr>
            <w:tcW w:w="1275" w:type="dxa"/>
          </w:tcPr>
          <w:p w14:paraId="48E0F94A" w14:textId="77777777" w:rsidR="00F110CC" w:rsidRDefault="00F110CC"/>
        </w:tc>
        <w:tc>
          <w:tcPr>
            <w:tcW w:w="1418" w:type="dxa"/>
          </w:tcPr>
          <w:p w14:paraId="79C87095" w14:textId="77777777" w:rsidR="00F110CC" w:rsidRDefault="00F110CC"/>
        </w:tc>
        <w:tc>
          <w:tcPr>
            <w:tcW w:w="1417" w:type="dxa"/>
          </w:tcPr>
          <w:p w14:paraId="19940921" w14:textId="77777777" w:rsidR="00F110CC" w:rsidRDefault="00F110CC"/>
        </w:tc>
      </w:tr>
    </w:tbl>
    <w:p w14:paraId="67381F8C" w14:textId="77777777" w:rsidR="000F5C24" w:rsidRDefault="000F5C24">
      <w:pPr>
        <w:sectPr w:rsidR="000F5C24" w:rsidSect="000F5C24">
          <w:pgSz w:w="16838" w:h="11906" w:orient="landscape"/>
          <w:pgMar w:top="720" w:right="720" w:bottom="720" w:left="720" w:header="709" w:footer="709" w:gutter="0"/>
          <w:pgNumType w:start="1"/>
          <w:cols w:space="720"/>
          <w:docGrid w:linePitch="299"/>
        </w:sectPr>
      </w:pPr>
    </w:p>
    <w:p w14:paraId="1372A3BB" w14:textId="0EE0F588" w:rsidR="003D2C09" w:rsidRDefault="003D2C09"/>
    <w:p w14:paraId="47A01A13" w14:textId="77777777" w:rsidR="003D2C09" w:rsidRDefault="003D2C09">
      <w:pPr>
        <w:rPr>
          <w:color w:val="FF0000"/>
        </w:rPr>
      </w:pPr>
    </w:p>
    <w:p w14:paraId="64152650" w14:textId="3566D2A7" w:rsidR="000242C8" w:rsidRDefault="00252A24">
      <w:pPr>
        <w:rPr>
          <w:b/>
          <w:sz w:val="32"/>
          <w:szCs w:val="32"/>
        </w:rPr>
      </w:pPr>
      <w:r>
        <w:rPr>
          <w:b/>
          <w:sz w:val="32"/>
          <w:szCs w:val="32"/>
        </w:rPr>
        <w:t>Ngā</w:t>
      </w:r>
      <w:r w:rsidR="000242C8" w:rsidRPr="000242C8">
        <w:rPr>
          <w:b/>
          <w:sz w:val="32"/>
          <w:szCs w:val="32"/>
        </w:rPr>
        <w:t xml:space="preserve"> moemoeā </w:t>
      </w:r>
      <w:proofErr w:type="spellStart"/>
      <w:r w:rsidR="000242C8" w:rsidRPr="000242C8">
        <w:rPr>
          <w:b/>
          <w:sz w:val="32"/>
          <w:szCs w:val="32"/>
        </w:rPr>
        <w:t>anamata</w:t>
      </w:r>
      <w:proofErr w:type="spellEnd"/>
      <w:r w:rsidR="000242C8">
        <w:rPr>
          <w:b/>
          <w:sz w:val="32"/>
          <w:szCs w:val="32"/>
        </w:rPr>
        <w:t xml:space="preserve"> – our </w:t>
      </w:r>
      <w:r w:rsidR="00961338">
        <w:rPr>
          <w:b/>
          <w:sz w:val="32"/>
          <w:szCs w:val="32"/>
        </w:rPr>
        <w:t xml:space="preserve">aspirations/visions/plans the </w:t>
      </w:r>
      <w:proofErr w:type="gramStart"/>
      <w:r w:rsidR="00961338">
        <w:rPr>
          <w:b/>
          <w:sz w:val="32"/>
          <w:szCs w:val="32"/>
        </w:rPr>
        <w:t>future</w:t>
      </w:r>
      <w:proofErr w:type="gramEnd"/>
    </w:p>
    <w:p w14:paraId="13CDC665" w14:textId="77777777" w:rsidR="000F5C24" w:rsidRDefault="000F5C24">
      <w:pPr>
        <w:rPr>
          <w:b/>
          <w:sz w:val="32"/>
          <w:szCs w:val="32"/>
        </w:rPr>
      </w:pPr>
    </w:p>
    <w:p w14:paraId="1A6BBBFB" w14:textId="52A09E2A" w:rsidR="000242C8" w:rsidRPr="000F5C24" w:rsidRDefault="00961338" w:rsidP="000242C8">
      <w:pPr>
        <w:pStyle w:val="NormalWeb"/>
        <w:numPr>
          <w:ilvl w:val="0"/>
          <w:numId w:val="7"/>
        </w:numPr>
        <w:rPr>
          <w:rFonts w:asciiTheme="minorHAnsi" w:hAnsiTheme="minorHAnsi"/>
          <w:b/>
          <w:bCs/>
          <w:color w:val="000000"/>
        </w:rPr>
      </w:pPr>
      <w:r>
        <w:rPr>
          <w:rFonts w:asciiTheme="minorHAnsi" w:hAnsiTheme="minorHAnsi"/>
          <w:b/>
          <w:bCs/>
          <w:color w:val="000000"/>
        </w:rPr>
        <w:t>PROJECT/INNOVATION NAME</w:t>
      </w:r>
    </w:p>
    <w:p w14:paraId="29516A91" w14:textId="0803D3CA" w:rsidR="000242C8" w:rsidRDefault="000242C8" w:rsidP="00961338">
      <w:pPr>
        <w:pStyle w:val="NormalWeb"/>
        <w:rPr>
          <w:rFonts w:asciiTheme="minorHAnsi" w:hAnsiTheme="minorHAnsi"/>
          <w:color w:val="000000"/>
        </w:rPr>
      </w:pPr>
      <w:r w:rsidRPr="00533BF8">
        <w:rPr>
          <w:rFonts w:asciiTheme="minorHAnsi" w:hAnsiTheme="minorHAnsi"/>
          <w:color w:val="000000"/>
        </w:rPr>
        <w:t xml:space="preserve">At </w:t>
      </w:r>
      <w:r w:rsidR="002C106C" w:rsidRPr="00961338">
        <w:rPr>
          <w:rFonts w:asciiTheme="minorHAnsi" w:hAnsiTheme="minorHAnsi"/>
          <w:color w:val="000000"/>
          <w:highlight w:val="yellow"/>
        </w:rPr>
        <w:t>PRACTICE NAME</w:t>
      </w:r>
      <w:r w:rsidRPr="00533BF8">
        <w:rPr>
          <w:rFonts w:asciiTheme="minorHAnsi" w:hAnsiTheme="minorHAnsi"/>
          <w:color w:val="000000"/>
        </w:rPr>
        <w:t xml:space="preserve"> we have </w:t>
      </w:r>
      <w:r w:rsidR="00961338" w:rsidRPr="00533BF8">
        <w:rPr>
          <w:rFonts w:asciiTheme="minorHAnsi" w:hAnsiTheme="minorHAnsi"/>
          <w:color w:val="000000"/>
        </w:rPr>
        <w:t>committed</w:t>
      </w:r>
      <w:r w:rsidRPr="00533BF8">
        <w:rPr>
          <w:rFonts w:asciiTheme="minorHAnsi" w:hAnsiTheme="minorHAnsi"/>
          <w:color w:val="000000"/>
        </w:rPr>
        <w:t xml:space="preserve"> to </w:t>
      </w:r>
      <w:r w:rsidR="00961338" w:rsidRPr="00961338">
        <w:rPr>
          <w:rFonts w:asciiTheme="minorHAnsi" w:hAnsiTheme="minorHAnsi"/>
          <w:color w:val="000000"/>
          <w:highlight w:val="yellow"/>
        </w:rPr>
        <w:t>NARRATIVE</w:t>
      </w:r>
    </w:p>
    <w:p w14:paraId="5977F261" w14:textId="699A6833" w:rsidR="000F5C24" w:rsidRDefault="000F5C24" w:rsidP="000242C8">
      <w:pPr>
        <w:pStyle w:val="NormalWeb"/>
        <w:rPr>
          <w:rFonts w:asciiTheme="minorHAnsi" w:hAnsiTheme="minorHAnsi"/>
          <w:color w:val="000000"/>
        </w:rPr>
      </w:pPr>
    </w:p>
    <w:p w14:paraId="639C5B1F" w14:textId="77777777" w:rsidR="000F5C24" w:rsidRPr="00533BF8" w:rsidRDefault="000F5C24" w:rsidP="000242C8">
      <w:pPr>
        <w:pStyle w:val="NormalWeb"/>
        <w:rPr>
          <w:rFonts w:asciiTheme="minorHAnsi" w:hAnsiTheme="minorHAnsi"/>
          <w:color w:val="000000"/>
        </w:rPr>
      </w:pPr>
    </w:p>
    <w:p w14:paraId="3371FDF0" w14:textId="0B0A0EE1" w:rsidR="000242C8" w:rsidRPr="000F5C24" w:rsidRDefault="000242C8" w:rsidP="000F5C24">
      <w:pPr>
        <w:pStyle w:val="NormalWeb"/>
        <w:numPr>
          <w:ilvl w:val="0"/>
          <w:numId w:val="7"/>
        </w:numPr>
        <w:rPr>
          <w:rFonts w:asciiTheme="minorHAnsi" w:hAnsiTheme="minorHAnsi"/>
          <w:b/>
          <w:bCs/>
          <w:color w:val="000000"/>
        </w:rPr>
      </w:pPr>
      <w:r w:rsidRPr="000F5C24">
        <w:rPr>
          <w:rFonts w:asciiTheme="minorHAnsi" w:hAnsiTheme="minorHAnsi"/>
          <w:b/>
          <w:bCs/>
          <w:color w:val="000000"/>
        </w:rPr>
        <w:t>Waiata</w:t>
      </w:r>
      <w:r w:rsidR="00533BF8" w:rsidRPr="000F5C24">
        <w:rPr>
          <w:rFonts w:asciiTheme="minorHAnsi" w:hAnsiTheme="minorHAnsi"/>
          <w:b/>
          <w:bCs/>
          <w:color w:val="000000"/>
        </w:rPr>
        <w:t xml:space="preserve"> (songs)</w:t>
      </w:r>
    </w:p>
    <w:p w14:paraId="3727C20B" w14:textId="762BE849" w:rsidR="000242C8" w:rsidRDefault="00533BF8" w:rsidP="000242C8">
      <w:pPr>
        <w:pStyle w:val="NormalWeb"/>
        <w:rPr>
          <w:rFonts w:asciiTheme="minorHAnsi" w:hAnsiTheme="minorHAnsi"/>
          <w:color w:val="000000"/>
        </w:rPr>
      </w:pPr>
      <w:r w:rsidRPr="00533BF8">
        <w:rPr>
          <w:rFonts w:asciiTheme="minorHAnsi" w:hAnsiTheme="minorHAnsi"/>
        </w:rPr>
        <w:t xml:space="preserve">Waiata sets the </w:t>
      </w:r>
      <w:proofErr w:type="spellStart"/>
      <w:r w:rsidRPr="00533BF8">
        <w:rPr>
          <w:rFonts w:asciiTheme="minorHAnsi" w:hAnsiTheme="minorHAnsi"/>
        </w:rPr>
        <w:t>wairua</w:t>
      </w:r>
      <w:proofErr w:type="spellEnd"/>
      <w:r w:rsidRPr="00533BF8">
        <w:rPr>
          <w:rFonts w:asciiTheme="minorHAnsi" w:hAnsiTheme="minorHAnsi"/>
        </w:rPr>
        <w:t xml:space="preserve"> of </w:t>
      </w:r>
      <w:r w:rsidR="002C106C" w:rsidRPr="00961338">
        <w:rPr>
          <w:rFonts w:asciiTheme="minorHAnsi" w:hAnsiTheme="minorHAnsi"/>
          <w:highlight w:val="yellow"/>
        </w:rPr>
        <w:t>PRACTICE NAME</w:t>
      </w:r>
      <w:r w:rsidRPr="00961338">
        <w:rPr>
          <w:rFonts w:asciiTheme="minorHAnsi" w:hAnsiTheme="minorHAnsi"/>
          <w:highlight w:val="yellow"/>
        </w:rPr>
        <w:t xml:space="preserve"> </w:t>
      </w:r>
      <w:r w:rsidR="00961338" w:rsidRPr="00961338">
        <w:rPr>
          <w:rFonts w:asciiTheme="minorHAnsi" w:hAnsiTheme="minorHAnsi"/>
          <w:highlight w:val="yellow"/>
        </w:rPr>
        <w:t>EXAMPLE ONLY WRITE NARRATIVE IF APPLICABLE LINK PROJECTS OR INNVOATIONS MENTIONED ABOVE</w:t>
      </w:r>
    </w:p>
    <w:p w14:paraId="278E4FC1" w14:textId="77777777" w:rsidR="000F5C24" w:rsidRDefault="000F5C24" w:rsidP="000242C8">
      <w:pPr>
        <w:pStyle w:val="NormalWeb"/>
        <w:rPr>
          <w:rFonts w:asciiTheme="minorHAnsi" w:hAnsiTheme="minorHAnsi"/>
          <w:color w:val="000000"/>
        </w:rPr>
      </w:pPr>
    </w:p>
    <w:p w14:paraId="28883AB9" w14:textId="77777777" w:rsidR="000F5C24" w:rsidRDefault="000F5C24" w:rsidP="000242C8">
      <w:pPr>
        <w:pStyle w:val="NormalWeb"/>
        <w:rPr>
          <w:rFonts w:asciiTheme="minorHAnsi" w:hAnsiTheme="minorHAnsi"/>
          <w:color w:val="000000"/>
        </w:rPr>
      </w:pPr>
    </w:p>
    <w:p w14:paraId="0B4C0261" w14:textId="77777777" w:rsidR="00533BF8" w:rsidRPr="000F5C24" w:rsidRDefault="00533BF8" w:rsidP="00533BF8">
      <w:pPr>
        <w:pStyle w:val="NormalWeb"/>
        <w:numPr>
          <w:ilvl w:val="0"/>
          <w:numId w:val="7"/>
        </w:numPr>
        <w:rPr>
          <w:rFonts w:asciiTheme="minorHAnsi" w:hAnsiTheme="minorHAnsi"/>
          <w:b/>
          <w:bCs/>
          <w:color w:val="000000"/>
        </w:rPr>
      </w:pPr>
      <w:r w:rsidRPr="000F5C24">
        <w:rPr>
          <w:rFonts w:asciiTheme="minorHAnsi" w:hAnsiTheme="minorHAnsi"/>
          <w:b/>
          <w:bCs/>
          <w:color w:val="000000"/>
        </w:rPr>
        <w:t>Kōrero Māori</w:t>
      </w:r>
    </w:p>
    <w:p w14:paraId="7E0409AB" w14:textId="09C28714" w:rsidR="00533BF8" w:rsidRDefault="00533BF8" w:rsidP="00533BF8">
      <w:pPr>
        <w:pStyle w:val="NormalWeb"/>
        <w:rPr>
          <w:rFonts w:asciiTheme="minorHAnsi" w:hAnsiTheme="minorHAnsi"/>
          <w:color w:val="000000"/>
        </w:rPr>
      </w:pPr>
      <w:r>
        <w:rPr>
          <w:rFonts w:asciiTheme="minorHAnsi" w:hAnsiTheme="minorHAnsi"/>
          <w:color w:val="000000"/>
        </w:rPr>
        <w:t xml:space="preserve">Māori staff have made the most of resources from Te Puni Kokiri and Reo Māori Mai to surround our staff with examples of simple and relevant Te Reo Māori. </w:t>
      </w:r>
    </w:p>
    <w:p w14:paraId="37DF9189" w14:textId="16DF0924" w:rsidR="000F5C24" w:rsidRDefault="000F5C24" w:rsidP="00533BF8">
      <w:pPr>
        <w:pStyle w:val="NormalWeb"/>
        <w:rPr>
          <w:rFonts w:asciiTheme="minorHAnsi" w:hAnsiTheme="minorHAnsi"/>
          <w:color w:val="000000"/>
        </w:rPr>
      </w:pPr>
    </w:p>
    <w:p w14:paraId="056E71CA" w14:textId="2175F3B4" w:rsidR="000F5C24" w:rsidRDefault="000F5C24" w:rsidP="00533BF8">
      <w:pPr>
        <w:pStyle w:val="NormalWeb"/>
        <w:rPr>
          <w:rFonts w:asciiTheme="minorHAnsi" w:hAnsiTheme="minorHAnsi"/>
          <w:color w:val="000000"/>
        </w:rPr>
      </w:pPr>
    </w:p>
    <w:p w14:paraId="4512F4B1" w14:textId="0341FBE7" w:rsidR="000F5C24" w:rsidRDefault="000F5C24" w:rsidP="00533BF8">
      <w:pPr>
        <w:pStyle w:val="NormalWeb"/>
        <w:rPr>
          <w:rFonts w:asciiTheme="minorHAnsi" w:hAnsiTheme="minorHAnsi"/>
          <w:color w:val="000000"/>
        </w:rPr>
      </w:pPr>
    </w:p>
    <w:p w14:paraId="156978FB" w14:textId="77777777" w:rsidR="000F5C24" w:rsidRPr="00533BF8" w:rsidRDefault="000F5C24" w:rsidP="00533BF8">
      <w:pPr>
        <w:pStyle w:val="NormalWeb"/>
        <w:rPr>
          <w:rFonts w:asciiTheme="minorHAnsi" w:hAnsiTheme="minorHAnsi"/>
          <w:color w:val="000000"/>
        </w:rPr>
      </w:pPr>
    </w:p>
    <w:p w14:paraId="7BF3DB6E" w14:textId="77777777" w:rsidR="000242C8" w:rsidRPr="000F5C24" w:rsidRDefault="00533BF8" w:rsidP="00533BF8">
      <w:pPr>
        <w:pStyle w:val="NormalWeb"/>
        <w:numPr>
          <w:ilvl w:val="0"/>
          <w:numId w:val="7"/>
        </w:numPr>
        <w:rPr>
          <w:rFonts w:asciiTheme="minorHAnsi" w:hAnsiTheme="minorHAnsi"/>
          <w:b/>
          <w:bCs/>
          <w:color w:val="000000"/>
        </w:rPr>
      </w:pPr>
      <w:r w:rsidRPr="000F5C24">
        <w:rPr>
          <w:rFonts w:asciiTheme="minorHAnsi" w:hAnsiTheme="minorHAnsi"/>
          <w:b/>
          <w:bCs/>
          <w:color w:val="000000"/>
        </w:rPr>
        <w:t xml:space="preserve">Mahi </w:t>
      </w:r>
      <w:r w:rsidR="000242C8" w:rsidRPr="000F5C24">
        <w:rPr>
          <w:rFonts w:asciiTheme="minorHAnsi" w:hAnsiTheme="minorHAnsi"/>
          <w:b/>
          <w:bCs/>
          <w:color w:val="000000"/>
        </w:rPr>
        <w:t>Toi</w:t>
      </w:r>
    </w:p>
    <w:p w14:paraId="6F727D37" w14:textId="33F6F00E" w:rsidR="000242C8" w:rsidRPr="00533BF8" w:rsidRDefault="000242C8" w:rsidP="00961338">
      <w:pPr>
        <w:pStyle w:val="NormalWeb"/>
        <w:rPr>
          <w:rFonts w:asciiTheme="minorHAnsi" w:hAnsiTheme="minorHAnsi"/>
          <w:color w:val="000000"/>
        </w:rPr>
      </w:pPr>
      <w:r w:rsidRPr="00533BF8">
        <w:rPr>
          <w:rFonts w:asciiTheme="minorHAnsi" w:hAnsiTheme="minorHAnsi"/>
          <w:color w:val="000000"/>
        </w:rPr>
        <w:t xml:space="preserve">We are passionate about mahi toi (the arts) here at </w:t>
      </w:r>
      <w:r w:rsidR="002C106C">
        <w:rPr>
          <w:rFonts w:asciiTheme="minorHAnsi" w:hAnsiTheme="minorHAnsi"/>
          <w:color w:val="000000"/>
        </w:rPr>
        <w:t>PRACTICE NAME</w:t>
      </w:r>
      <w:r w:rsidRPr="00533BF8">
        <w:rPr>
          <w:rFonts w:asciiTheme="minorHAnsi" w:hAnsiTheme="minorHAnsi"/>
          <w:color w:val="000000"/>
        </w:rPr>
        <w:t xml:space="preserve">. </w:t>
      </w:r>
      <w:r w:rsidR="00961338">
        <w:rPr>
          <w:rFonts w:asciiTheme="minorHAnsi" w:hAnsiTheme="minorHAnsi"/>
          <w:color w:val="000000"/>
        </w:rPr>
        <w:t xml:space="preserve"> </w:t>
      </w:r>
      <w:r w:rsidR="00961338" w:rsidRPr="00961338">
        <w:rPr>
          <w:rFonts w:asciiTheme="minorHAnsi" w:hAnsiTheme="minorHAnsi"/>
          <w:color w:val="000000"/>
          <w:highlight w:val="yellow"/>
        </w:rPr>
        <w:t>WRITE NARRATIVE IF APPLICABLE</w:t>
      </w:r>
    </w:p>
    <w:p w14:paraId="612CDED7" w14:textId="5132AB93" w:rsidR="000242C8" w:rsidRPr="00533BF8" w:rsidRDefault="000242C8" w:rsidP="00961338">
      <w:pPr>
        <w:pStyle w:val="NormalWeb"/>
        <w:rPr>
          <w:rFonts w:asciiTheme="minorHAnsi" w:hAnsiTheme="minorHAnsi"/>
          <w:color w:val="000000"/>
        </w:rPr>
      </w:pPr>
    </w:p>
    <w:p w14:paraId="63D8EEE8" w14:textId="145234DE" w:rsidR="000F5C24" w:rsidRDefault="000F5C24" w:rsidP="000242C8">
      <w:pPr>
        <w:pStyle w:val="NormalWeb"/>
        <w:rPr>
          <w:rFonts w:asciiTheme="minorHAnsi" w:hAnsiTheme="minorHAnsi"/>
          <w:color w:val="000000"/>
        </w:rPr>
      </w:pPr>
    </w:p>
    <w:p w14:paraId="30C2E26B" w14:textId="77777777" w:rsidR="000F5C24" w:rsidRPr="00533BF8" w:rsidRDefault="000F5C24" w:rsidP="000242C8">
      <w:pPr>
        <w:pStyle w:val="NormalWeb"/>
        <w:rPr>
          <w:rFonts w:asciiTheme="minorHAnsi" w:hAnsiTheme="minorHAnsi"/>
          <w:color w:val="000000"/>
        </w:rPr>
      </w:pPr>
    </w:p>
    <w:p w14:paraId="3AE2DD51" w14:textId="77777777" w:rsidR="000242C8" w:rsidRPr="000F5C24" w:rsidRDefault="000242C8" w:rsidP="00533BF8">
      <w:pPr>
        <w:pStyle w:val="NormalWeb"/>
        <w:numPr>
          <w:ilvl w:val="0"/>
          <w:numId w:val="7"/>
        </w:numPr>
        <w:rPr>
          <w:rFonts w:asciiTheme="minorHAnsi" w:hAnsiTheme="minorHAnsi"/>
          <w:b/>
          <w:bCs/>
          <w:color w:val="000000"/>
        </w:rPr>
      </w:pPr>
      <w:r w:rsidRPr="000F5C24">
        <w:rPr>
          <w:rFonts w:asciiTheme="minorHAnsi" w:hAnsiTheme="minorHAnsi"/>
          <w:b/>
          <w:bCs/>
          <w:color w:val="000000"/>
        </w:rPr>
        <w:t>Staff involvement in Māori representation</w:t>
      </w:r>
    </w:p>
    <w:p w14:paraId="2C514598" w14:textId="77777777" w:rsidR="000242C8" w:rsidRPr="00533BF8" w:rsidRDefault="000242C8" w:rsidP="000242C8">
      <w:pPr>
        <w:pStyle w:val="NormalWeb"/>
        <w:rPr>
          <w:rFonts w:asciiTheme="minorHAnsi" w:hAnsiTheme="minorHAnsi"/>
          <w:color w:val="000000"/>
        </w:rPr>
      </w:pPr>
      <w:r w:rsidRPr="00533BF8">
        <w:rPr>
          <w:rFonts w:asciiTheme="minorHAnsi" w:hAnsiTheme="minorHAnsi"/>
          <w:color w:val="000000"/>
        </w:rPr>
        <w:lastRenderedPageBreak/>
        <w:t>Our Māori staff are active within the wider Māori health sphere and make a difference in their respective roles.</w:t>
      </w:r>
    </w:p>
    <w:p w14:paraId="10CC75E6" w14:textId="5B499913" w:rsidR="000242C8" w:rsidRDefault="00961338" w:rsidP="000242C8">
      <w:pPr>
        <w:pStyle w:val="NormalWeb"/>
        <w:rPr>
          <w:rFonts w:asciiTheme="minorHAnsi" w:hAnsiTheme="minorHAnsi"/>
          <w:color w:val="000000"/>
        </w:rPr>
      </w:pPr>
      <w:r w:rsidRPr="00961338">
        <w:rPr>
          <w:rFonts w:asciiTheme="minorHAnsi" w:hAnsiTheme="minorHAnsi"/>
          <w:color w:val="000000"/>
          <w:highlight w:val="yellow"/>
        </w:rPr>
        <w:t>LIST STAFF AND ROLES/ADIVSORY GROUPS ETC</w:t>
      </w:r>
    </w:p>
    <w:p w14:paraId="75C385D8" w14:textId="68F29631" w:rsidR="000F5C24" w:rsidRDefault="000F5C24" w:rsidP="000242C8">
      <w:pPr>
        <w:pStyle w:val="NormalWeb"/>
        <w:rPr>
          <w:rFonts w:asciiTheme="minorHAnsi" w:hAnsiTheme="minorHAnsi"/>
          <w:color w:val="000000"/>
        </w:rPr>
      </w:pPr>
    </w:p>
    <w:p w14:paraId="3D78D734" w14:textId="0A52E12C" w:rsidR="000F5C24" w:rsidRDefault="000F5C24" w:rsidP="000242C8">
      <w:pPr>
        <w:pStyle w:val="NormalWeb"/>
        <w:rPr>
          <w:rFonts w:asciiTheme="minorHAnsi" w:hAnsiTheme="minorHAnsi"/>
          <w:color w:val="000000"/>
        </w:rPr>
      </w:pPr>
    </w:p>
    <w:p w14:paraId="28951101" w14:textId="79BA19CB" w:rsidR="000F5C24" w:rsidRDefault="000F5C24" w:rsidP="000242C8">
      <w:pPr>
        <w:pStyle w:val="NormalWeb"/>
        <w:rPr>
          <w:rFonts w:asciiTheme="minorHAnsi" w:hAnsiTheme="minorHAnsi"/>
          <w:color w:val="000000"/>
        </w:rPr>
      </w:pPr>
    </w:p>
    <w:p w14:paraId="737C770E" w14:textId="08F04D19" w:rsidR="000F5C24" w:rsidRDefault="000F5C24" w:rsidP="000242C8">
      <w:pPr>
        <w:pStyle w:val="NormalWeb"/>
        <w:rPr>
          <w:rFonts w:asciiTheme="minorHAnsi" w:hAnsiTheme="minorHAnsi"/>
          <w:color w:val="000000"/>
        </w:rPr>
      </w:pPr>
    </w:p>
    <w:p w14:paraId="05CA790C" w14:textId="43928758" w:rsidR="000F5C24" w:rsidRDefault="000F5C24" w:rsidP="000242C8">
      <w:pPr>
        <w:pStyle w:val="NormalWeb"/>
        <w:rPr>
          <w:rFonts w:asciiTheme="minorHAnsi" w:hAnsiTheme="minorHAnsi"/>
          <w:color w:val="000000"/>
        </w:rPr>
      </w:pPr>
    </w:p>
    <w:p w14:paraId="675F0778" w14:textId="43AE71E4" w:rsidR="000F5C24" w:rsidRDefault="000F5C24" w:rsidP="000242C8">
      <w:pPr>
        <w:pStyle w:val="NormalWeb"/>
        <w:rPr>
          <w:rFonts w:asciiTheme="minorHAnsi" w:hAnsiTheme="minorHAnsi"/>
          <w:color w:val="000000"/>
        </w:rPr>
      </w:pPr>
    </w:p>
    <w:p w14:paraId="165415DE" w14:textId="77777777" w:rsidR="000F5C24" w:rsidRDefault="000F5C24" w:rsidP="000242C8">
      <w:pPr>
        <w:pStyle w:val="NormalWeb"/>
        <w:rPr>
          <w:rFonts w:asciiTheme="minorHAnsi" w:hAnsiTheme="minorHAnsi"/>
          <w:color w:val="000000"/>
        </w:rPr>
      </w:pPr>
    </w:p>
    <w:p w14:paraId="0ED3AECE" w14:textId="77777777" w:rsidR="00533BF8" w:rsidRPr="000F5C24" w:rsidRDefault="00533BF8" w:rsidP="00533BF8">
      <w:pPr>
        <w:pStyle w:val="NormalWeb"/>
        <w:numPr>
          <w:ilvl w:val="0"/>
          <w:numId w:val="7"/>
        </w:numPr>
        <w:rPr>
          <w:rFonts w:asciiTheme="minorHAnsi" w:hAnsiTheme="minorHAnsi"/>
          <w:b/>
          <w:bCs/>
          <w:color w:val="000000"/>
        </w:rPr>
      </w:pPr>
      <w:r w:rsidRPr="000F5C24">
        <w:rPr>
          <w:rFonts w:asciiTheme="minorHAnsi" w:hAnsiTheme="minorHAnsi"/>
          <w:b/>
          <w:bCs/>
          <w:color w:val="000000"/>
        </w:rPr>
        <w:t>Our loftiest mountain</w:t>
      </w:r>
    </w:p>
    <w:p w14:paraId="69E5DBCA" w14:textId="77777777" w:rsidR="00533BF8" w:rsidRDefault="00533BF8" w:rsidP="00533BF8">
      <w:pPr>
        <w:pStyle w:val="NormalWeb"/>
        <w:rPr>
          <w:i/>
        </w:rPr>
      </w:pPr>
      <w:r w:rsidRPr="00533BF8">
        <w:rPr>
          <w:i/>
        </w:rPr>
        <w:t xml:space="preserve">Whaia te iti Kahurangi ki te tuohu koe me he maunga </w:t>
      </w:r>
      <w:proofErr w:type="spellStart"/>
      <w:r w:rsidRPr="00533BF8">
        <w:rPr>
          <w:i/>
        </w:rPr>
        <w:t>teitei</w:t>
      </w:r>
      <w:proofErr w:type="spellEnd"/>
      <w:r w:rsidRPr="00533BF8">
        <w:rPr>
          <w:i/>
        </w:rPr>
        <w:t xml:space="preserve"> </w:t>
      </w:r>
      <w:r>
        <w:rPr>
          <w:i/>
        </w:rPr>
        <w:t>–</w:t>
      </w:r>
      <w:r w:rsidRPr="00533BF8">
        <w:rPr>
          <w:i/>
        </w:rPr>
        <w:t xml:space="preserve"> seek</w:t>
      </w:r>
      <w:r>
        <w:rPr>
          <w:i/>
        </w:rPr>
        <w:t xml:space="preserve"> </w:t>
      </w:r>
      <w:proofErr w:type="spellStart"/>
      <w:r>
        <w:rPr>
          <w:i/>
        </w:rPr>
        <w:t>yee</w:t>
      </w:r>
      <w:proofErr w:type="spellEnd"/>
      <w:r w:rsidRPr="00533BF8">
        <w:rPr>
          <w:i/>
        </w:rPr>
        <w:t xml:space="preserve"> th</w:t>
      </w:r>
      <w:r>
        <w:rPr>
          <w:i/>
        </w:rPr>
        <w:t>e treasure of your heart</w:t>
      </w:r>
      <w:r w:rsidRPr="00533BF8">
        <w:rPr>
          <w:i/>
        </w:rPr>
        <w:t>: if you</w:t>
      </w:r>
      <w:r>
        <w:rPr>
          <w:i/>
        </w:rPr>
        <w:t xml:space="preserve"> should</w:t>
      </w:r>
      <w:r w:rsidRPr="00533BF8">
        <w:rPr>
          <w:i/>
        </w:rPr>
        <w:t xml:space="preserve"> bow your head, let it be to a lofty mountain.</w:t>
      </w:r>
    </w:p>
    <w:p w14:paraId="7114F284" w14:textId="76137536" w:rsidR="00961338" w:rsidRPr="00961338" w:rsidRDefault="00961338" w:rsidP="00533BF8">
      <w:pPr>
        <w:pStyle w:val="NormalWeb"/>
        <w:rPr>
          <w:b/>
          <w:bCs/>
          <w:iCs/>
        </w:rPr>
      </w:pPr>
      <w:r w:rsidRPr="00961338">
        <w:rPr>
          <w:b/>
          <w:bCs/>
          <w:iCs/>
          <w:highlight w:val="yellow"/>
        </w:rPr>
        <w:t>WRITE NARRATIVE EXAMPLE ONLY BELOW</w:t>
      </w:r>
    </w:p>
    <w:p w14:paraId="322DD51C" w14:textId="77777777" w:rsidR="00884211" w:rsidRDefault="00533BF8" w:rsidP="00533BF8">
      <w:pPr>
        <w:pStyle w:val="NormalWeb"/>
        <w:rPr>
          <w:rFonts w:asciiTheme="minorHAnsi" w:hAnsiTheme="minorHAnsi"/>
        </w:rPr>
      </w:pPr>
      <w:r>
        <w:rPr>
          <w:rFonts w:asciiTheme="minorHAnsi" w:hAnsiTheme="minorHAnsi"/>
        </w:rPr>
        <w:t xml:space="preserve">We are in the planning and proposal stage for our most lofty goal, a clinic </w:t>
      </w:r>
      <w:r w:rsidR="00884211">
        <w:rPr>
          <w:rFonts w:asciiTheme="minorHAnsi" w:hAnsiTheme="minorHAnsi"/>
        </w:rPr>
        <w:t xml:space="preserve">within our clinic. It has long been known that Māori patients have better outcomes when they are managed by Māori staff. Our hiring processes are the first step in this direction. It is our intention to have a clinic staffed by Māori – Māori and pro-Māori clinicians, </w:t>
      </w:r>
      <w:proofErr w:type="gramStart"/>
      <w:r w:rsidR="00884211">
        <w:rPr>
          <w:rFonts w:asciiTheme="minorHAnsi" w:hAnsiTheme="minorHAnsi"/>
        </w:rPr>
        <w:t>nurses</w:t>
      </w:r>
      <w:proofErr w:type="gramEnd"/>
      <w:r w:rsidR="00884211">
        <w:rPr>
          <w:rFonts w:asciiTheme="minorHAnsi" w:hAnsiTheme="minorHAnsi"/>
        </w:rPr>
        <w:t xml:space="preserve"> and administration staff in a special clinic within Three Rivers. Our intention with this clinic is to serve high needs Māori, Māori disengaged with the health service, kaumatua, takatāpui and Māori rangatahi. </w:t>
      </w:r>
    </w:p>
    <w:p w14:paraId="23556F43" w14:textId="77777777" w:rsidR="00884211" w:rsidRDefault="00884211" w:rsidP="00533BF8">
      <w:pPr>
        <w:pStyle w:val="NormalWeb"/>
        <w:rPr>
          <w:rFonts w:asciiTheme="minorHAnsi" w:hAnsiTheme="minorHAnsi"/>
        </w:rPr>
      </w:pPr>
      <w:r>
        <w:rPr>
          <w:rFonts w:asciiTheme="minorHAnsi" w:hAnsiTheme="minorHAnsi"/>
        </w:rPr>
        <w:t xml:space="preserve">We are hoping to provide a wraparound service, our own reception staff and dedicated phone line, Māori and pro Māori nurses passionate about health literacy and </w:t>
      </w:r>
      <w:proofErr w:type="gramStart"/>
      <w:r>
        <w:rPr>
          <w:rFonts w:asciiTheme="minorHAnsi" w:hAnsiTheme="minorHAnsi"/>
        </w:rPr>
        <w:t>long term</w:t>
      </w:r>
      <w:proofErr w:type="gramEnd"/>
      <w:r>
        <w:rPr>
          <w:rFonts w:asciiTheme="minorHAnsi" w:hAnsiTheme="minorHAnsi"/>
        </w:rPr>
        <w:t xml:space="preserve"> condition management such and CVD risk, obesity and diabetes. We want to also co-locate rongoa practitioners, health coaches and social workers.  We hope to set aside longer appointment times with clinical staff and have subsidised visits. </w:t>
      </w:r>
    </w:p>
    <w:p w14:paraId="1F9A19E2" w14:textId="77777777" w:rsidR="00884211" w:rsidRPr="00884211" w:rsidRDefault="00884211" w:rsidP="00533BF8">
      <w:pPr>
        <w:pStyle w:val="NormalWeb"/>
        <w:rPr>
          <w:rFonts w:asciiTheme="minorHAnsi" w:hAnsiTheme="minorHAnsi"/>
        </w:rPr>
      </w:pPr>
      <w:proofErr w:type="gramStart"/>
      <w:r>
        <w:rPr>
          <w:rFonts w:asciiTheme="minorHAnsi" w:hAnsiTheme="minorHAnsi"/>
        </w:rPr>
        <w:t>All of</w:t>
      </w:r>
      <w:proofErr w:type="gramEnd"/>
      <w:r>
        <w:rPr>
          <w:rFonts w:asciiTheme="minorHAnsi" w:hAnsiTheme="minorHAnsi"/>
        </w:rPr>
        <w:t xml:space="preserve"> the above will take a phenomenal amount of planning and funding but it is the fruition of many a thought and aspiration for our Māori people. </w:t>
      </w:r>
    </w:p>
    <w:p w14:paraId="75DFC3F2" w14:textId="77777777" w:rsidR="000242C8" w:rsidRPr="000242C8" w:rsidRDefault="000242C8">
      <w:pPr>
        <w:rPr>
          <w:b/>
          <w:sz w:val="24"/>
          <w:szCs w:val="24"/>
        </w:rPr>
      </w:pPr>
    </w:p>
    <w:sectPr w:rsidR="000242C8" w:rsidRPr="000242C8" w:rsidSect="000F5C24">
      <w:pgSz w:w="11906" w:h="16838"/>
      <w:pgMar w:top="720" w:right="720" w:bottom="720" w:left="720"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48B13" w14:textId="77777777" w:rsidR="006C75A9" w:rsidRDefault="006C75A9" w:rsidP="00F42019">
      <w:pPr>
        <w:spacing w:after="0" w:line="240" w:lineRule="auto"/>
      </w:pPr>
      <w:r>
        <w:separator/>
      </w:r>
    </w:p>
  </w:endnote>
  <w:endnote w:type="continuationSeparator" w:id="0">
    <w:p w14:paraId="7CE91371" w14:textId="77777777" w:rsidR="006C75A9" w:rsidRDefault="006C75A9" w:rsidP="00F4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5869" w14:textId="77777777" w:rsidR="00961338" w:rsidRDefault="009613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78CE" w14:textId="5410093E" w:rsidR="00F42019" w:rsidRPr="00961338" w:rsidRDefault="00F42019">
    <w:pPr>
      <w:pStyle w:val="Footer"/>
      <w:rPr>
        <w:highlight w:val="yellow"/>
        <w:lang w:val="en-US"/>
      </w:rPr>
    </w:pPr>
    <w:r w:rsidRPr="00961338">
      <w:rPr>
        <w:highlight w:val="yellow"/>
        <w:lang w:val="en-US"/>
      </w:rPr>
      <w:t>Issue Date:</w:t>
    </w:r>
    <w:r w:rsidRPr="00961338">
      <w:rPr>
        <w:highlight w:val="yellow"/>
        <w:lang w:val="en-US"/>
      </w:rPr>
      <w:tab/>
    </w:r>
    <w:r w:rsidRPr="00961338">
      <w:rPr>
        <w:highlight w:val="yellow"/>
        <w:lang w:val="en-US"/>
      </w:rPr>
      <w:tab/>
      <w:t>Version 5</w:t>
    </w:r>
  </w:p>
  <w:p w14:paraId="7CBA5357" w14:textId="063F82FE" w:rsidR="00F42019" w:rsidRPr="00961338" w:rsidRDefault="00F42019">
    <w:pPr>
      <w:pStyle w:val="Footer"/>
      <w:rPr>
        <w:highlight w:val="yellow"/>
        <w:lang w:val="en-US"/>
      </w:rPr>
    </w:pPr>
    <w:r w:rsidRPr="00961338">
      <w:rPr>
        <w:highlight w:val="yellow"/>
        <w:lang w:val="en-US"/>
      </w:rPr>
      <w:t xml:space="preserve">Reviewed: </w:t>
    </w:r>
  </w:p>
  <w:p w14:paraId="22B247C0" w14:textId="4D90FA3A" w:rsidR="00F42019" w:rsidRPr="00F42019" w:rsidRDefault="00F42019">
    <w:pPr>
      <w:pStyle w:val="Footer"/>
      <w:rPr>
        <w:lang w:val="en-US"/>
      </w:rPr>
    </w:pPr>
    <w:r w:rsidRPr="00961338">
      <w:rPr>
        <w:highlight w:val="yellow"/>
        <w:lang w:val="en-US"/>
      </w:rPr>
      <w:t>Review Date:</w:t>
    </w:r>
    <w:r>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BD96" w14:textId="77777777" w:rsidR="00961338" w:rsidRDefault="00961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9A2F4" w14:textId="77777777" w:rsidR="006C75A9" w:rsidRDefault="006C75A9" w:rsidP="00F42019">
      <w:pPr>
        <w:spacing w:after="0" w:line="240" w:lineRule="auto"/>
      </w:pPr>
      <w:r>
        <w:separator/>
      </w:r>
    </w:p>
  </w:footnote>
  <w:footnote w:type="continuationSeparator" w:id="0">
    <w:p w14:paraId="2E718551" w14:textId="77777777" w:rsidR="006C75A9" w:rsidRDefault="006C75A9" w:rsidP="00F42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45A64" w14:textId="77777777" w:rsidR="00961338" w:rsidRDefault="00961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C7A5" w14:textId="6848B74C" w:rsidR="002C106C" w:rsidRDefault="002C106C">
    <w:pPr>
      <w:pStyle w:val="Header"/>
    </w:pPr>
    <w:r w:rsidRPr="00961338">
      <w:rPr>
        <w:highlight w:val="yellow"/>
      </w:rPr>
      <w:t>INSERT COMPANY LOGO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510C" w14:textId="77777777" w:rsidR="00961338" w:rsidRDefault="00961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31E78"/>
    <w:multiLevelType w:val="hybridMultilevel"/>
    <w:tmpl w:val="4454C06A"/>
    <w:lvl w:ilvl="0" w:tplc="F95CCA80">
      <w:start w:val="2021"/>
      <w:numFmt w:val="bullet"/>
      <w:lvlText w:val="-"/>
      <w:lvlJc w:val="left"/>
      <w:pPr>
        <w:ind w:left="410" w:hanging="360"/>
      </w:pPr>
      <w:rPr>
        <w:rFonts w:ascii="Calibri" w:eastAsia="Calibri" w:hAnsi="Calibri" w:cs="Calibri" w:hint="default"/>
      </w:rPr>
    </w:lvl>
    <w:lvl w:ilvl="1" w:tplc="14090003" w:tentative="1">
      <w:start w:val="1"/>
      <w:numFmt w:val="bullet"/>
      <w:lvlText w:val="o"/>
      <w:lvlJc w:val="left"/>
      <w:pPr>
        <w:ind w:left="1130" w:hanging="360"/>
      </w:pPr>
      <w:rPr>
        <w:rFonts w:ascii="Courier New" w:hAnsi="Courier New" w:cs="Courier New" w:hint="default"/>
      </w:rPr>
    </w:lvl>
    <w:lvl w:ilvl="2" w:tplc="14090005" w:tentative="1">
      <w:start w:val="1"/>
      <w:numFmt w:val="bullet"/>
      <w:lvlText w:val=""/>
      <w:lvlJc w:val="left"/>
      <w:pPr>
        <w:ind w:left="1850" w:hanging="360"/>
      </w:pPr>
      <w:rPr>
        <w:rFonts w:ascii="Wingdings" w:hAnsi="Wingdings" w:hint="default"/>
      </w:rPr>
    </w:lvl>
    <w:lvl w:ilvl="3" w:tplc="14090001" w:tentative="1">
      <w:start w:val="1"/>
      <w:numFmt w:val="bullet"/>
      <w:lvlText w:val=""/>
      <w:lvlJc w:val="left"/>
      <w:pPr>
        <w:ind w:left="2570" w:hanging="360"/>
      </w:pPr>
      <w:rPr>
        <w:rFonts w:ascii="Symbol" w:hAnsi="Symbol" w:hint="default"/>
      </w:rPr>
    </w:lvl>
    <w:lvl w:ilvl="4" w:tplc="14090003" w:tentative="1">
      <w:start w:val="1"/>
      <w:numFmt w:val="bullet"/>
      <w:lvlText w:val="o"/>
      <w:lvlJc w:val="left"/>
      <w:pPr>
        <w:ind w:left="3290" w:hanging="360"/>
      </w:pPr>
      <w:rPr>
        <w:rFonts w:ascii="Courier New" w:hAnsi="Courier New" w:cs="Courier New" w:hint="default"/>
      </w:rPr>
    </w:lvl>
    <w:lvl w:ilvl="5" w:tplc="14090005" w:tentative="1">
      <w:start w:val="1"/>
      <w:numFmt w:val="bullet"/>
      <w:lvlText w:val=""/>
      <w:lvlJc w:val="left"/>
      <w:pPr>
        <w:ind w:left="4010" w:hanging="360"/>
      </w:pPr>
      <w:rPr>
        <w:rFonts w:ascii="Wingdings" w:hAnsi="Wingdings" w:hint="default"/>
      </w:rPr>
    </w:lvl>
    <w:lvl w:ilvl="6" w:tplc="14090001" w:tentative="1">
      <w:start w:val="1"/>
      <w:numFmt w:val="bullet"/>
      <w:lvlText w:val=""/>
      <w:lvlJc w:val="left"/>
      <w:pPr>
        <w:ind w:left="4730" w:hanging="360"/>
      </w:pPr>
      <w:rPr>
        <w:rFonts w:ascii="Symbol" w:hAnsi="Symbol" w:hint="default"/>
      </w:rPr>
    </w:lvl>
    <w:lvl w:ilvl="7" w:tplc="14090003" w:tentative="1">
      <w:start w:val="1"/>
      <w:numFmt w:val="bullet"/>
      <w:lvlText w:val="o"/>
      <w:lvlJc w:val="left"/>
      <w:pPr>
        <w:ind w:left="5450" w:hanging="360"/>
      </w:pPr>
      <w:rPr>
        <w:rFonts w:ascii="Courier New" w:hAnsi="Courier New" w:cs="Courier New" w:hint="default"/>
      </w:rPr>
    </w:lvl>
    <w:lvl w:ilvl="8" w:tplc="14090005" w:tentative="1">
      <w:start w:val="1"/>
      <w:numFmt w:val="bullet"/>
      <w:lvlText w:val=""/>
      <w:lvlJc w:val="left"/>
      <w:pPr>
        <w:ind w:left="6170" w:hanging="360"/>
      </w:pPr>
      <w:rPr>
        <w:rFonts w:ascii="Wingdings" w:hAnsi="Wingdings" w:hint="default"/>
      </w:rPr>
    </w:lvl>
  </w:abstractNum>
  <w:abstractNum w:abstractNumId="1" w15:restartNumberingAfterBreak="0">
    <w:nsid w:val="192568B9"/>
    <w:multiLevelType w:val="hybridMultilevel"/>
    <w:tmpl w:val="780CCB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B4C6D35"/>
    <w:multiLevelType w:val="multilevel"/>
    <w:tmpl w:val="AFA4AF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6262D9"/>
    <w:multiLevelType w:val="multilevel"/>
    <w:tmpl w:val="BF9AFC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3F52782"/>
    <w:multiLevelType w:val="multilevel"/>
    <w:tmpl w:val="CD3E72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3AEF32D9"/>
    <w:multiLevelType w:val="hybridMultilevel"/>
    <w:tmpl w:val="DC8C7D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ACD3305"/>
    <w:multiLevelType w:val="hybridMultilevel"/>
    <w:tmpl w:val="E280ECEC"/>
    <w:lvl w:ilvl="0" w:tplc="D81A0A70">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20E6D3F"/>
    <w:multiLevelType w:val="multilevel"/>
    <w:tmpl w:val="96B4FE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34E6ED6"/>
    <w:multiLevelType w:val="hybridMultilevel"/>
    <w:tmpl w:val="C42E8D46"/>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88174EC"/>
    <w:multiLevelType w:val="hybridMultilevel"/>
    <w:tmpl w:val="9B20A3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83240931">
    <w:abstractNumId w:val="2"/>
  </w:num>
  <w:num w:numId="2" w16cid:durableId="1347902387">
    <w:abstractNumId w:val="3"/>
  </w:num>
  <w:num w:numId="3" w16cid:durableId="490567342">
    <w:abstractNumId w:val="4"/>
  </w:num>
  <w:num w:numId="4" w16cid:durableId="1531601790">
    <w:abstractNumId w:val="7"/>
  </w:num>
  <w:num w:numId="5" w16cid:durableId="576598275">
    <w:abstractNumId w:val="6"/>
  </w:num>
  <w:num w:numId="6" w16cid:durableId="630138725">
    <w:abstractNumId w:val="0"/>
  </w:num>
  <w:num w:numId="7" w16cid:durableId="210921735">
    <w:abstractNumId w:val="8"/>
  </w:num>
  <w:num w:numId="8" w16cid:durableId="1493447953">
    <w:abstractNumId w:val="1"/>
  </w:num>
  <w:num w:numId="9" w16cid:durableId="785124862">
    <w:abstractNumId w:val="5"/>
  </w:num>
  <w:num w:numId="10" w16cid:durableId="8914286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C09"/>
    <w:rsid w:val="000242C8"/>
    <w:rsid w:val="00042E49"/>
    <w:rsid w:val="00051A5F"/>
    <w:rsid w:val="00096678"/>
    <w:rsid w:val="000E1149"/>
    <w:rsid w:val="000F5C24"/>
    <w:rsid w:val="00186282"/>
    <w:rsid w:val="001869BB"/>
    <w:rsid w:val="001C206B"/>
    <w:rsid w:val="00252A24"/>
    <w:rsid w:val="00265870"/>
    <w:rsid w:val="002C106C"/>
    <w:rsid w:val="002F77A0"/>
    <w:rsid w:val="003A0986"/>
    <w:rsid w:val="003D2C09"/>
    <w:rsid w:val="003F6C34"/>
    <w:rsid w:val="00413421"/>
    <w:rsid w:val="004627A6"/>
    <w:rsid w:val="004C1EDB"/>
    <w:rsid w:val="004D6772"/>
    <w:rsid w:val="00533BF8"/>
    <w:rsid w:val="0053796E"/>
    <w:rsid w:val="0064290C"/>
    <w:rsid w:val="00654B39"/>
    <w:rsid w:val="00666E3F"/>
    <w:rsid w:val="006B1252"/>
    <w:rsid w:val="006C75A9"/>
    <w:rsid w:val="006F0552"/>
    <w:rsid w:val="006F4FAA"/>
    <w:rsid w:val="0072227F"/>
    <w:rsid w:val="0075160A"/>
    <w:rsid w:val="0079005C"/>
    <w:rsid w:val="007E5C3F"/>
    <w:rsid w:val="008143DB"/>
    <w:rsid w:val="00884211"/>
    <w:rsid w:val="0092638E"/>
    <w:rsid w:val="00961338"/>
    <w:rsid w:val="009D5006"/>
    <w:rsid w:val="00A063AB"/>
    <w:rsid w:val="00A73829"/>
    <w:rsid w:val="00A8605B"/>
    <w:rsid w:val="00AF1F12"/>
    <w:rsid w:val="00B517CB"/>
    <w:rsid w:val="00BE593F"/>
    <w:rsid w:val="00C41CD5"/>
    <w:rsid w:val="00C44244"/>
    <w:rsid w:val="00C70CDA"/>
    <w:rsid w:val="00D31B57"/>
    <w:rsid w:val="00E06688"/>
    <w:rsid w:val="00E440E3"/>
    <w:rsid w:val="00E73B1D"/>
    <w:rsid w:val="00F110CC"/>
    <w:rsid w:val="00F40557"/>
    <w:rsid w:val="00F42019"/>
    <w:rsid w:val="00FE18A8"/>
    <w:rsid w:val="00FE33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E77FB"/>
  <w15:docId w15:val="{D437420C-18D2-4CE5-8FA1-9A75F03DC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6A28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D5E99"/>
    <w:pPr>
      <w:ind w:left="720"/>
      <w:contextualSpacing/>
    </w:pPr>
  </w:style>
  <w:style w:type="paragraph" w:styleId="Header">
    <w:name w:val="header"/>
    <w:basedOn w:val="Normal"/>
    <w:link w:val="HeaderChar"/>
    <w:unhideWhenUsed/>
    <w:rsid w:val="006A285D"/>
    <w:pPr>
      <w:tabs>
        <w:tab w:val="center" w:pos="4513"/>
        <w:tab w:val="right" w:pos="9026"/>
      </w:tabs>
      <w:spacing w:after="0" w:line="240" w:lineRule="auto"/>
    </w:pPr>
    <w:rPr>
      <w:rFonts w:cs="Times New Roman"/>
    </w:rPr>
  </w:style>
  <w:style w:type="character" w:customStyle="1" w:styleId="HeaderChar">
    <w:name w:val="Header Char"/>
    <w:basedOn w:val="DefaultParagraphFont"/>
    <w:link w:val="Header"/>
    <w:rsid w:val="006A285D"/>
    <w:rPr>
      <w:rFonts w:ascii="Calibri" w:eastAsia="Calibri" w:hAnsi="Calibri" w:cs="Times New Roman"/>
    </w:rPr>
  </w:style>
  <w:style w:type="character" w:customStyle="1" w:styleId="Heading2Char">
    <w:name w:val="Heading 2 Char"/>
    <w:basedOn w:val="DefaultParagraphFont"/>
    <w:link w:val="Heading2"/>
    <w:uiPriority w:val="9"/>
    <w:rsid w:val="006A285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A285D"/>
    <w:rPr>
      <w:color w:val="0563C1" w:themeColor="hyperlink"/>
      <w:u w:val="single"/>
    </w:rPr>
  </w:style>
  <w:style w:type="character" w:customStyle="1" w:styleId="UnresolvedMention1">
    <w:name w:val="Unresolved Mention1"/>
    <w:basedOn w:val="DefaultParagraphFont"/>
    <w:uiPriority w:val="99"/>
    <w:semiHidden/>
    <w:unhideWhenUsed/>
    <w:rsid w:val="006A285D"/>
    <w:rPr>
      <w:color w:val="605E5C"/>
      <w:shd w:val="clear" w:color="auto" w:fill="E1DFDD"/>
    </w:rPr>
  </w:style>
  <w:style w:type="table" w:styleId="TableGrid">
    <w:name w:val="Table Grid"/>
    <w:basedOn w:val="TableNormal"/>
    <w:uiPriority w:val="39"/>
    <w:rsid w:val="00211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0242C8"/>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20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019"/>
  </w:style>
  <w:style w:type="character" w:styleId="UnresolvedMention">
    <w:name w:val="Unresolved Mention"/>
    <w:basedOn w:val="DefaultParagraphFont"/>
    <w:uiPriority w:val="99"/>
    <w:semiHidden/>
    <w:unhideWhenUsed/>
    <w:rsid w:val="00F42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053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learnonline.health.nz/admin/tool/sitepolicy/userpolicy.php" TargetMode="Externa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health.govt.nz/our-work/populations/maori-health" TargetMode="External"/><Relationship Id="rId2" Type="http://schemas.openxmlformats.org/officeDocument/2006/relationships/customXml" Target="../customXml/item2.xml"/><Relationship Id="rId16" Type="http://schemas.openxmlformats.org/officeDocument/2006/relationships/hyperlink" Target="https://www.pinnacle.co.nz/mh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hauoratairawhiti.org.nz/"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92EPxtXKID2uwyT19sLMFreI1A==">AMUW2mVo+f2nuiKzCBZw6y9TqgtmsE9Rd401jmvG4UyasIzdUHOx2CHJgAp3Sb5K1eCcvcVlqJITW62dleLrUyOOX5SOS4kaCPk/gmLJm7D55XWu8mwmA2pmxla4NBsnKltEaw28BvYJ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7A9F263D6308B498B224D5CC9A16DC4" ma:contentTypeVersion="17" ma:contentTypeDescription="Create a new document." ma:contentTypeScope="" ma:versionID="ef339966e6a1a97d9d3ae5d5ad2006c0">
  <xsd:schema xmlns:xsd="http://www.w3.org/2001/XMLSchema" xmlns:xs="http://www.w3.org/2001/XMLSchema" xmlns:p="http://schemas.microsoft.com/office/2006/metadata/properties" xmlns:ns2="7a239c64-b82c-40e8-881f-8eb2ade3310f" xmlns:ns3="5d0d250f-fd2f-48bf-bdc3-20df71ed7fb9" targetNamespace="http://schemas.microsoft.com/office/2006/metadata/properties" ma:root="true" ma:fieldsID="7f599f3c5ba8c84e6b760c9150a891ea" ns2:_="" ns3:_="">
    <xsd:import namespace="7a239c64-b82c-40e8-881f-8eb2ade3310f"/>
    <xsd:import namespace="5d0d250f-fd2f-48bf-bdc3-20df71ed7f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239c64-b82c-40e8-881f-8eb2ade33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66b21e-6085-4307-b229-46d7e124f8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0d250f-fd2f-48bf-bdc3-20df71ed7f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a15b60-fe17-4417-a14b-51f0591c98c2}" ma:internalName="TaxCatchAll" ma:showField="CatchAllData" ma:web="5d0d250f-fd2f-48bf-bdc3-20df71ed7f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1C0E4D7-98B6-4D2C-BB7D-B2E6FF533359}">
  <ds:schemaRefs>
    <ds:schemaRef ds:uri="http://schemas.openxmlformats.org/officeDocument/2006/bibliography"/>
  </ds:schemaRefs>
</ds:datastoreItem>
</file>

<file path=customXml/itemProps3.xml><?xml version="1.0" encoding="utf-8"?>
<ds:datastoreItem xmlns:ds="http://schemas.openxmlformats.org/officeDocument/2006/customXml" ds:itemID="{62D12FDC-A248-4A91-A6EB-AE82B6313230}"/>
</file>

<file path=customXml/itemProps4.xml><?xml version="1.0" encoding="utf-8"?>
<ds:datastoreItem xmlns:ds="http://schemas.openxmlformats.org/officeDocument/2006/customXml" ds:itemID="{C27A4A8A-7DD6-463A-8AD6-F478AD59BEAC}"/>
</file>

<file path=docProps/app.xml><?xml version="1.0" encoding="utf-8"?>
<Properties xmlns="http://schemas.openxmlformats.org/officeDocument/2006/extended-properties" xmlns:vt="http://schemas.openxmlformats.org/officeDocument/2006/docPropsVTypes">
  <Template>Normal</Template>
  <TotalTime>286</TotalTime>
  <Pages>12</Pages>
  <Words>2224</Words>
  <Characters>12678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Tech Management Group</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Hiria Nielsen</dc:creator>
  <cp:lastModifiedBy>Michelle Te Kira | PMAANZ Chair</cp:lastModifiedBy>
  <cp:revision>13</cp:revision>
  <dcterms:created xsi:type="dcterms:W3CDTF">2023-01-31T20:32:00Z</dcterms:created>
  <dcterms:modified xsi:type="dcterms:W3CDTF">2023-10-02T22:07:00Z</dcterms:modified>
</cp:coreProperties>
</file>